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B5C" w:rsidRPr="00A74701" w:rsidRDefault="00316C39" w:rsidP="00DE0B5C">
      <w:pPr>
        <w:pStyle w:val="2"/>
        <w:spacing w:line="320" w:lineRule="exact"/>
        <w:jc w:val="center"/>
      </w:pPr>
      <w:r>
        <w:t xml:space="preserve">                                                                                                                                                                                                                                                                                          </w:t>
      </w:r>
      <w:r w:rsidR="00DE0B5C" w:rsidRPr="00A74701">
        <w:t>КОНТРОЛЬНО-СЧЕТНАЯ ПАЛАТА</w:t>
      </w:r>
    </w:p>
    <w:p w:rsidR="00DE0B5C" w:rsidRPr="00A74701" w:rsidRDefault="00DE0B5C" w:rsidP="00DE0B5C">
      <w:pPr>
        <w:jc w:val="center"/>
        <w:rPr>
          <w:b/>
          <w:sz w:val="28"/>
          <w:szCs w:val="28"/>
        </w:rPr>
      </w:pPr>
      <w:r w:rsidRPr="00A74701">
        <w:rPr>
          <w:b/>
          <w:sz w:val="28"/>
          <w:szCs w:val="28"/>
        </w:rPr>
        <w:t xml:space="preserve">  МУНИЦИПАЛЬНОГО ОБРАЗОВАНИЯ ТИМАШЕВСКИЙ РАЙОН</w:t>
      </w:r>
    </w:p>
    <w:p w:rsidR="00DE0B5C" w:rsidRPr="00A74701" w:rsidRDefault="00DE0B5C" w:rsidP="00DE0B5C">
      <w:pPr>
        <w:jc w:val="center"/>
        <w:rPr>
          <w:b/>
          <w:sz w:val="28"/>
          <w:szCs w:val="28"/>
        </w:rPr>
      </w:pPr>
    </w:p>
    <w:p w:rsidR="00DE0B5C" w:rsidRPr="00A74701" w:rsidRDefault="00DE0B5C" w:rsidP="00DE0B5C">
      <w:pPr>
        <w:jc w:val="center"/>
        <w:rPr>
          <w:b/>
          <w:sz w:val="28"/>
          <w:szCs w:val="28"/>
        </w:rPr>
      </w:pPr>
    </w:p>
    <w:p w:rsidR="00DE0B5C" w:rsidRPr="00A74701" w:rsidRDefault="00DE0B5C" w:rsidP="00866A99">
      <w:pPr>
        <w:pStyle w:val="a5"/>
        <w:ind w:left="567"/>
        <w:jc w:val="center"/>
        <w:rPr>
          <w:b/>
          <w:sz w:val="28"/>
          <w:szCs w:val="28"/>
        </w:rPr>
      </w:pPr>
      <w:r w:rsidRPr="00A74701">
        <w:rPr>
          <w:b/>
          <w:sz w:val="28"/>
          <w:szCs w:val="28"/>
        </w:rPr>
        <w:t>ОТЧЕТ</w:t>
      </w:r>
    </w:p>
    <w:p w:rsidR="00A74701" w:rsidRPr="00BE7DE9" w:rsidRDefault="00DE0B5C" w:rsidP="00866A99">
      <w:pPr>
        <w:pStyle w:val="a6"/>
        <w:ind w:left="567" w:right="-1"/>
        <w:jc w:val="center"/>
        <w:rPr>
          <w:rFonts w:ascii="Times New Roman" w:hAnsi="Times New Roman"/>
          <w:b/>
          <w:sz w:val="28"/>
          <w:szCs w:val="28"/>
        </w:rPr>
      </w:pPr>
      <w:r w:rsidRPr="00A74701">
        <w:rPr>
          <w:rFonts w:ascii="Times New Roman" w:hAnsi="Times New Roman"/>
          <w:b/>
          <w:sz w:val="28"/>
          <w:szCs w:val="28"/>
        </w:rPr>
        <w:t>о результатах</w:t>
      </w:r>
      <w:r w:rsidR="000C4ECD" w:rsidRPr="00A74701">
        <w:rPr>
          <w:rFonts w:ascii="Times New Roman" w:hAnsi="Times New Roman"/>
          <w:b/>
          <w:sz w:val="28"/>
          <w:szCs w:val="28"/>
        </w:rPr>
        <w:t xml:space="preserve"> </w:t>
      </w:r>
      <w:r w:rsidR="006026B3" w:rsidRPr="00A74701">
        <w:rPr>
          <w:rFonts w:ascii="Times New Roman" w:hAnsi="Times New Roman"/>
          <w:b/>
          <w:sz w:val="28"/>
          <w:szCs w:val="28"/>
        </w:rPr>
        <w:t>проверки достоверности, полноты и соответствия нормативным требованиям составления и предоставления бюджетной отчетности главных администраторов</w:t>
      </w:r>
      <w:r w:rsidR="000C4ECD" w:rsidRPr="00A74701">
        <w:rPr>
          <w:rFonts w:ascii="Times New Roman" w:hAnsi="Times New Roman"/>
          <w:b/>
          <w:sz w:val="28"/>
          <w:szCs w:val="28"/>
        </w:rPr>
        <w:t xml:space="preserve"> </w:t>
      </w:r>
      <w:r w:rsidR="006026B3" w:rsidRPr="00A74701">
        <w:rPr>
          <w:rFonts w:ascii="Times New Roman" w:hAnsi="Times New Roman"/>
          <w:b/>
          <w:sz w:val="28"/>
          <w:szCs w:val="28"/>
        </w:rPr>
        <w:t xml:space="preserve">бюджетных средств </w:t>
      </w:r>
      <w:r w:rsidR="00A74701" w:rsidRPr="00BE7DE9">
        <w:rPr>
          <w:rFonts w:ascii="Times New Roman" w:hAnsi="Times New Roman"/>
          <w:b/>
          <w:sz w:val="28"/>
          <w:szCs w:val="28"/>
        </w:rPr>
        <w:t>Тимашевского городского</w:t>
      </w:r>
      <w:r w:rsidR="006026B3" w:rsidRPr="00BE7DE9">
        <w:rPr>
          <w:rFonts w:ascii="Times New Roman" w:hAnsi="Times New Roman"/>
          <w:b/>
          <w:sz w:val="28"/>
          <w:szCs w:val="28"/>
        </w:rPr>
        <w:t xml:space="preserve"> поселения Тимашевского района</w:t>
      </w:r>
    </w:p>
    <w:p w:rsidR="001B77CF" w:rsidRPr="00BE7DE9" w:rsidRDefault="006026B3" w:rsidP="00866A99">
      <w:pPr>
        <w:pStyle w:val="a6"/>
        <w:ind w:left="567" w:right="-1"/>
        <w:jc w:val="center"/>
        <w:rPr>
          <w:rFonts w:ascii="Times New Roman" w:hAnsi="Times New Roman"/>
          <w:b/>
          <w:sz w:val="28"/>
          <w:szCs w:val="28"/>
        </w:rPr>
      </w:pPr>
      <w:r w:rsidRPr="00BE7DE9">
        <w:rPr>
          <w:rFonts w:ascii="Times New Roman" w:hAnsi="Times New Roman"/>
          <w:b/>
          <w:sz w:val="28"/>
          <w:szCs w:val="28"/>
        </w:rPr>
        <w:t>за 20</w:t>
      </w:r>
      <w:r w:rsidR="004B1616" w:rsidRPr="00BE7DE9">
        <w:rPr>
          <w:rFonts w:ascii="Times New Roman" w:hAnsi="Times New Roman"/>
          <w:b/>
          <w:sz w:val="28"/>
          <w:szCs w:val="28"/>
        </w:rPr>
        <w:t>21</w:t>
      </w:r>
      <w:r w:rsidR="000E189A" w:rsidRPr="00BE7DE9">
        <w:rPr>
          <w:rFonts w:ascii="Times New Roman" w:hAnsi="Times New Roman"/>
          <w:b/>
          <w:sz w:val="28"/>
          <w:szCs w:val="28"/>
        </w:rPr>
        <w:t xml:space="preserve"> </w:t>
      </w:r>
      <w:r w:rsidRPr="00BE7DE9">
        <w:rPr>
          <w:rFonts w:ascii="Times New Roman" w:hAnsi="Times New Roman"/>
          <w:b/>
          <w:sz w:val="28"/>
          <w:szCs w:val="28"/>
        </w:rPr>
        <w:t>год</w:t>
      </w:r>
      <w:r w:rsidR="001B77CF" w:rsidRPr="00BE7DE9">
        <w:rPr>
          <w:rFonts w:ascii="Times New Roman" w:hAnsi="Times New Roman"/>
          <w:b/>
          <w:sz w:val="28"/>
          <w:szCs w:val="28"/>
        </w:rPr>
        <w:t>.</w:t>
      </w:r>
    </w:p>
    <w:p w:rsidR="00DE0B5C" w:rsidRPr="00BE7DE9" w:rsidRDefault="00DE0B5C" w:rsidP="00DE0B5C">
      <w:pPr>
        <w:jc w:val="center"/>
        <w:rPr>
          <w:b/>
          <w:sz w:val="28"/>
          <w:szCs w:val="28"/>
        </w:rPr>
      </w:pPr>
    </w:p>
    <w:p w:rsidR="00DE0B5C" w:rsidRPr="00BE7DE9" w:rsidRDefault="00DE0B5C" w:rsidP="00DE0B5C">
      <w:pPr>
        <w:pStyle w:val="a5"/>
        <w:jc w:val="center"/>
        <w:rPr>
          <w:b/>
          <w:sz w:val="28"/>
          <w:szCs w:val="28"/>
        </w:rPr>
      </w:pPr>
    </w:p>
    <w:p w:rsidR="00DE0B5C" w:rsidRPr="00BE7DE9" w:rsidRDefault="00A96FA7" w:rsidP="00DE0B5C">
      <w:pPr>
        <w:jc w:val="center"/>
        <w:rPr>
          <w:sz w:val="28"/>
          <w:szCs w:val="28"/>
        </w:rPr>
      </w:pPr>
      <w:r w:rsidRPr="00BE7DE9">
        <w:rPr>
          <w:sz w:val="28"/>
          <w:szCs w:val="28"/>
        </w:rPr>
        <w:t xml:space="preserve">        </w:t>
      </w:r>
      <w:r w:rsidR="00DE0B5C" w:rsidRPr="00BE7DE9">
        <w:rPr>
          <w:sz w:val="28"/>
          <w:szCs w:val="28"/>
        </w:rPr>
        <w:t xml:space="preserve">г. Тимашевск                                                                              </w:t>
      </w:r>
      <w:r w:rsidR="006B33DE">
        <w:rPr>
          <w:sz w:val="28"/>
          <w:szCs w:val="28"/>
        </w:rPr>
        <w:t>11 мая</w:t>
      </w:r>
      <w:r w:rsidR="00DE0B5C" w:rsidRPr="00BE7DE9">
        <w:rPr>
          <w:sz w:val="28"/>
          <w:szCs w:val="28"/>
        </w:rPr>
        <w:t xml:space="preserve"> 20</w:t>
      </w:r>
      <w:r w:rsidR="00787987" w:rsidRPr="00BE7DE9">
        <w:rPr>
          <w:sz w:val="28"/>
          <w:szCs w:val="28"/>
        </w:rPr>
        <w:t>2</w:t>
      </w:r>
      <w:r w:rsidR="004B1616" w:rsidRPr="00BE7DE9">
        <w:rPr>
          <w:sz w:val="28"/>
          <w:szCs w:val="28"/>
        </w:rPr>
        <w:t>2г</w:t>
      </w:r>
      <w:r w:rsidR="00DE0B5C" w:rsidRPr="00BE7DE9">
        <w:rPr>
          <w:sz w:val="28"/>
          <w:szCs w:val="28"/>
        </w:rPr>
        <w:t>.</w:t>
      </w:r>
    </w:p>
    <w:p w:rsidR="006C02E1" w:rsidRPr="00BE7DE9" w:rsidRDefault="006C02E1">
      <w:pPr>
        <w:rPr>
          <w:sz w:val="28"/>
          <w:szCs w:val="28"/>
        </w:rPr>
      </w:pPr>
    </w:p>
    <w:p w:rsidR="007B43AE" w:rsidRPr="00BE7DE9" w:rsidRDefault="007B43AE">
      <w:pPr>
        <w:rPr>
          <w:sz w:val="28"/>
          <w:szCs w:val="28"/>
        </w:rPr>
      </w:pPr>
    </w:p>
    <w:p w:rsidR="005614E8" w:rsidRDefault="005614E8" w:rsidP="005614E8">
      <w:pPr>
        <w:autoSpaceDE w:val="0"/>
        <w:autoSpaceDN w:val="0"/>
        <w:adjustRightInd w:val="0"/>
        <w:ind w:firstLine="540"/>
        <w:jc w:val="both"/>
        <w:rPr>
          <w:bCs/>
          <w:sz w:val="28"/>
          <w:szCs w:val="28"/>
        </w:rPr>
      </w:pPr>
      <w:bookmarkStart w:id="0" w:name="_GoBack"/>
      <w:bookmarkEnd w:id="0"/>
      <w:r>
        <w:rPr>
          <w:sz w:val="28"/>
          <w:szCs w:val="28"/>
        </w:rPr>
        <w:t xml:space="preserve">В </w:t>
      </w:r>
      <w:r w:rsidRPr="009E3DA8">
        <w:rPr>
          <w:sz w:val="28"/>
          <w:szCs w:val="28"/>
        </w:rPr>
        <w:t xml:space="preserve">соответствии с требованиями, установленными статьёй </w:t>
      </w:r>
      <w:r w:rsidRPr="009E3DA8">
        <w:rPr>
          <w:bCs/>
          <w:sz w:val="28"/>
          <w:szCs w:val="28"/>
        </w:rPr>
        <w:t>264.4 БК РФ и раздел</w:t>
      </w:r>
      <w:r w:rsidR="009E3DA8" w:rsidRPr="009E3DA8">
        <w:rPr>
          <w:bCs/>
          <w:sz w:val="28"/>
          <w:szCs w:val="28"/>
        </w:rPr>
        <w:t>а</w:t>
      </w:r>
      <w:r w:rsidRPr="009E3DA8">
        <w:rPr>
          <w:bCs/>
          <w:sz w:val="28"/>
          <w:szCs w:val="28"/>
        </w:rPr>
        <w:t xml:space="preserve"> 1</w:t>
      </w:r>
      <w:r w:rsidR="009E3DA8" w:rsidRPr="009E3DA8">
        <w:rPr>
          <w:bCs/>
          <w:sz w:val="28"/>
          <w:szCs w:val="28"/>
        </w:rPr>
        <w:t>9</w:t>
      </w:r>
      <w:r w:rsidRPr="009E3DA8">
        <w:rPr>
          <w:bCs/>
          <w:sz w:val="28"/>
          <w:szCs w:val="28"/>
        </w:rPr>
        <w:t xml:space="preserve"> Положения о бюджетном процессе, контрольно-счётной палатой проведена внешняя проверка </w:t>
      </w:r>
      <w:r>
        <w:rPr>
          <w:bCs/>
          <w:sz w:val="28"/>
          <w:szCs w:val="28"/>
        </w:rPr>
        <w:t>годовой бюджетной отчетности главных администраторов средств районного бюджета, по результатам проверки составлены соответствующие акты (акты прилагаются).</w:t>
      </w:r>
    </w:p>
    <w:p w:rsidR="00464B8C" w:rsidRDefault="00464B8C" w:rsidP="00464B8C">
      <w:pPr>
        <w:autoSpaceDE w:val="0"/>
        <w:autoSpaceDN w:val="0"/>
        <w:adjustRightInd w:val="0"/>
        <w:ind w:firstLine="708"/>
        <w:jc w:val="both"/>
        <w:rPr>
          <w:sz w:val="28"/>
          <w:szCs w:val="28"/>
        </w:rPr>
      </w:pPr>
      <w:r>
        <w:rPr>
          <w:sz w:val="28"/>
          <w:szCs w:val="28"/>
        </w:rPr>
        <w:t>В целом работа главными администраторами (главными распорядителями) средств местного бюджета в 2021 году по бюджетному учету и составлению бюджетной отчетности велась в соответствии с требованиями бюджетного законодательства, на основе приказов, положений, инструкций и рекомендаций Министерства финансов Российской Федерации и Министерства финансов Краснодарского края.</w:t>
      </w:r>
    </w:p>
    <w:p w:rsidR="00A74701" w:rsidRPr="00464B8C" w:rsidRDefault="00A74701" w:rsidP="00A74701">
      <w:pPr>
        <w:ind w:firstLine="709"/>
        <w:jc w:val="both"/>
        <w:rPr>
          <w:bCs/>
          <w:sz w:val="28"/>
          <w:szCs w:val="28"/>
        </w:rPr>
      </w:pPr>
      <w:r w:rsidRPr="00464B8C">
        <w:rPr>
          <w:bCs/>
          <w:sz w:val="28"/>
          <w:szCs w:val="28"/>
        </w:rPr>
        <w:t>Бюджетная отчетность за 2021 год составлена главным администратором бюджетных средств по формам Инструкции, утвержденной Приказом Министерства финансов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Pr="00464B8C">
        <w:rPr>
          <w:rStyle w:val="ad"/>
          <w:bCs/>
          <w:sz w:val="28"/>
          <w:szCs w:val="28"/>
        </w:rPr>
        <w:t xml:space="preserve"> </w:t>
      </w:r>
      <w:r w:rsidRPr="00464B8C">
        <w:rPr>
          <w:rStyle w:val="ad"/>
          <w:bCs/>
          <w:sz w:val="28"/>
          <w:szCs w:val="28"/>
        </w:rPr>
        <w:footnoteReference w:id="1"/>
      </w:r>
      <w:r w:rsidRPr="00464B8C">
        <w:rPr>
          <w:bCs/>
          <w:sz w:val="28"/>
          <w:szCs w:val="28"/>
        </w:rPr>
        <w:t>.</w:t>
      </w:r>
    </w:p>
    <w:p w:rsidR="00A74701" w:rsidRPr="00464B8C" w:rsidRDefault="00A74701" w:rsidP="00A74701">
      <w:pPr>
        <w:autoSpaceDE w:val="0"/>
        <w:autoSpaceDN w:val="0"/>
        <w:adjustRightInd w:val="0"/>
        <w:ind w:firstLine="708"/>
        <w:jc w:val="both"/>
        <w:rPr>
          <w:sz w:val="28"/>
          <w:szCs w:val="28"/>
        </w:rPr>
      </w:pPr>
      <w:r w:rsidRPr="00464B8C">
        <w:rPr>
          <w:sz w:val="28"/>
          <w:szCs w:val="28"/>
        </w:rPr>
        <w:t>Показатели годовой бюджетной отчетности об исполнении бюджета соответствуют данным Отдела № 45 Управления Федерального казначейства по Краснодарскому краю и отражают операции главных администраторов средств местного бюджета и результаты финансовой деятельности за 2021 год.</w:t>
      </w:r>
    </w:p>
    <w:p w:rsidR="00A74701" w:rsidRPr="00FC0E2B" w:rsidRDefault="00A74701" w:rsidP="00A74701">
      <w:pPr>
        <w:autoSpaceDE w:val="0"/>
        <w:autoSpaceDN w:val="0"/>
        <w:adjustRightInd w:val="0"/>
        <w:ind w:firstLine="720"/>
        <w:jc w:val="both"/>
        <w:rPr>
          <w:sz w:val="28"/>
          <w:szCs w:val="28"/>
        </w:rPr>
      </w:pPr>
      <w:r w:rsidRPr="00464B8C">
        <w:rPr>
          <w:sz w:val="28"/>
          <w:szCs w:val="28"/>
        </w:rPr>
        <w:t>В соответствии с Инструкцией № 191н главными администраторами средств местного бюджета в целом соблюдается согласованность в различных отчётных формах одноименных показателей годовой бюджетной отчётности.</w:t>
      </w:r>
    </w:p>
    <w:p w:rsidR="00464B8C" w:rsidRDefault="00464B8C" w:rsidP="00464B8C">
      <w:pPr>
        <w:autoSpaceDE w:val="0"/>
        <w:autoSpaceDN w:val="0"/>
        <w:adjustRightInd w:val="0"/>
        <w:ind w:firstLine="720"/>
        <w:jc w:val="both"/>
        <w:rPr>
          <w:sz w:val="28"/>
          <w:szCs w:val="28"/>
        </w:rPr>
      </w:pPr>
      <w:r>
        <w:rPr>
          <w:sz w:val="28"/>
          <w:szCs w:val="28"/>
        </w:rPr>
        <w:t xml:space="preserve">Данные по объему доходов, расходов и источников финансирования дефицита бюджета, представленные в Отчете об исполнении бюджета, согласуются с данными, отраженными в годовой бюджетной отчетности   </w:t>
      </w:r>
      <w:r>
        <w:rPr>
          <w:sz w:val="28"/>
          <w:szCs w:val="28"/>
        </w:rPr>
        <w:lastRenderedPageBreak/>
        <w:t xml:space="preserve">главных администраторов (главных распорядителей) средств местного бюджета, что свидетельствует о достоверности представленного отчета, как носителя информации о бюджетной деятельности в поселении.  </w:t>
      </w:r>
    </w:p>
    <w:p w:rsidR="00464B8C" w:rsidRDefault="00464B8C" w:rsidP="00464B8C">
      <w:pPr>
        <w:autoSpaceDE w:val="0"/>
        <w:autoSpaceDN w:val="0"/>
        <w:adjustRightInd w:val="0"/>
        <w:ind w:firstLine="720"/>
        <w:jc w:val="both"/>
        <w:rPr>
          <w:sz w:val="28"/>
          <w:szCs w:val="28"/>
        </w:rPr>
      </w:pPr>
      <w:r>
        <w:rPr>
          <w:sz w:val="28"/>
          <w:szCs w:val="28"/>
        </w:rPr>
        <w:t xml:space="preserve">Показатели исполнения доходной и расходной частей бюджета, приведенные в проекте Решения «Об утверждении годового отчета об исполнении бюджета Тимашевского городского поселения Тимашевского района за 2021 год», соответствует показателям Отчета. Состав приложений к проекту </w:t>
      </w:r>
      <w:r w:rsidRPr="009E3DA8">
        <w:rPr>
          <w:sz w:val="28"/>
          <w:szCs w:val="28"/>
        </w:rPr>
        <w:t>Решения соответствует перечню, приведенному в ст</w:t>
      </w:r>
      <w:r w:rsidR="009E3DA8">
        <w:rPr>
          <w:sz w:val="28"/>
          <w:szCs w:val="28"/>
        </w:rPr>
        <w:t>атье</w:t>
      </w:r>
      <w:r w:rsidRPr="009E3DA8">
        <w:rPr>
          <w:sz w:val="28"/>
          <w:szCs w:val="28"/>
        </w:rPr>
        <w:t xml:space="preserve"> 264.6 БК РФ и </w:t>
      </w:r>
      <w:r w:rsidR="009E3DA8" w:rsidRPr="009E3DA8">
        <w:rPr>
          <w:sz w:val="28"/>
          <w:szCs w:val="28"/>
        </w:rPr>
        <w:t>раздел</w:t>
      </w:r>
      <w:r w:rsidR="009E3DA8">
        <w:rPr>
          <w:sz w:val="28"/>
          <w:szCs w:val="28"/>
        </w:rPr>
        <w:t>е</w:t>
      </w:r>
      <w:r w:rsidR="009E3DA8" w:rsidRPr="009E3DA8">
        <w:rPr>
          <w:sz w:val="28"/>
          <w:szCs w:val="28"/>
        </w:rPr>
        <w:t xml:space="preserve"> 19</w:t>
      </w:r>
      <w:r w:rsidRPr="009E3DA8">
        <w:rPr>
          <w:sz w:val="28"/>
          <w:szCs w:val="28"/>
        </w:rPr>
        <w:t xml:space="preserve"> Положения о бюджетном </w:t>
      </w:r>
      <w:r>
        <w:rPr>
          <w:sz w:val="28"/>
          <w:szCs w:val="28"/>
        </w:rPr>
        <w:t xml:space="preserve">процессе.    </w:t>
      </w:r>
    </w:p>
    <w:p w:rsidR="00A74701" w:rsidRPr="00FC0E2B" w:rsidRDefault="00A74701" w:rsidP="00A74701">
      <w:pPr>
        <w:ind w:firstLine="720"/>
        <w:jc w:val="both"/>
        <w:rPr>
          <w:sz w:val="28"/>
          <w:szCs w:val="28"/>
        </w:rPr>
      </w:pPr>
      <w:r w:rsidRPr="00FC0E2B">
        <w:rPr>
          <w:sz w:val="28"/>
          <w:szCs w:val="28"/>
        </w:rPr>
        <w:t>По результатам проверки достоверности, полноты и соответствия годовой бюджетной отчетности главных администраторов средств местного бюджета нормам и требованиям бюджетного законодательства и иных нормативных правовых актов Российской Федерации, установлены следующие нарушения и недостатки:</w:t>
      </w:r>
    </w:p>
    <w:p w:rsidR="00A74701" w:rsidRPr="00FC0E2B" w:rsidRDefault="00A74701" w:rsidP="00A74701">
      <w:pPr>
        <w:ind w:firstLine="709"/>
        <w:jc w:val="both"/>
        <w:rPr>
          <w:sz w:val="28"/>
          <w:szCs w:val="28"/>
        </w:rPr>
      </w:pPr>
      <w:r w:rsidRPr="00FC0E2B">
        <w:rPr>
          <w:sz w:val="28"/>
          <w:szCs w:val="28"/>
        </w:rPr>
        <w:t>1. В нарушение приказа Минэкономразвития России от 30 августа 2011 г. № 424 «Об утверждении Порядка ведения органами местного самоуправления реестров муниципального имущества»</w:t>
      </w:r>
      <w:r w:rsidRPr="00FC0E2B">
        <w:rPr>
          <w:b/>
          <w:sz w:val="28"/>
          <w:szCs w:val="28"/>
        </w:rPr>
        <w:t xml:space="preserve"> </w:t>
      </w:r>
      <w:r w:rsidRPr="00FC0E2B">
        <w:rPr>
          <w:sz w:val="28"/>
          <w:szCs w:val="28"/>
        </w:rPr>
        <w:t>установлены факты, нарушающие порядок ведения реестра муниципального имущества на общую сумму 48 730 638,51 руб.</w:t>
      </w:r>
    </w:p>
    <w:p w:rsidR="00A74701" w:rsidRPr="00FC0E2B" w:rsidRDefault="00A74701" w:rsidP="00A74701">
      <w:pPr>
        <w:widowControl w:val="0"/>
        <w:autoSpaceDE w:val="0"/>
        <w:autoSpaceDN w:val="0"/>
        <w:adjustRightInd w:val="0"/>
        <w:ind w:firstLine="567"/>
        <w:jc w:val="both"/>
        <w:rPr>
          <w:sz w:val="28"/>
          <w:szCs w:val="28"/>
        </w:rPr>
      </w:pPr>
      <w:r w:rsidRPr="00FC0E2B">
        <w:rPr>
          <w:sz w:val="28"/>
          <w:szCs w:val="28"/>
        </w:rPr>
        <w:t xml:space="preserve">2. В нарушение пункта 170.2 Инструкции № 191н, в разделе 3 </w:t>
      </w:r>
      <w:r>
        <w:rPr>
          <w:sz w:val="28"/>
          <w:szCs w:val="28"/>
        </w:rPr>
        <w:t xml:space="preserve">                       </w:t>
      </w:r>
      <w:r w:rsidRPr="00FC0E2B">
        <w:rPr>
          <w:sz w:val="28"/>
          <w:szCs w:val="28"/>
        </w:rPr>
        <w:t xml:space="preserve">ф. 0503175 не </w:t>
      </w:r>
      <w:r w:rsidRPr="00FC0E2B">
        <w:rPr>
          <w:sz w:val="28"/>
          <w:szCs w:val="28"/>
          <w:shd w:val="clear" w:color="auto" w:fill="FFFFFF"/>
        </w:rPr>
        <w:t>отражена аналитическ</w:t>
      </w:r>
      <w:r>
        <w:rPr>
          <w:sz w:val="28"/>
          <w:szCs w:val="28"/>
          <w:shd w:val="clear" w:color="auto" w:fill="FFFFFF"/>
        </w:rPr>
        <w:t>ая</w:t>
      </w:r>
      <w:r w:rsidRPr="00FC0E2B">
        <w:rPr>
          <w:sz w:val="28"/>
          <w:szCs w:val="28"/>
          <w:shd w:val="clear" w:color="auto" w:fill="FFFFFF"/>
        </w:rPr>
        <w:t xml:space="preserve"> информаци</w:t>
      </w:r>
      <w:r>
        <w:rPr>
          <w:sz w:val="28"/>
          <w:szCs w:val="28"/>
          <w:shd w:val="clear" w:color="auto" w:fill="FFFFFF"/>
        </w:rPr>
        <w:t>я</w:t>
      </w:r>
      <w:r w:rsidRPr="00FC0E2B">
        <w:rPr>
          <w:sz w:val="28"/>
          <w:szCs w:val="28"/>
          <w:shd w:val="clear" w:color="auto" w:fill="FFFFFF"/>
        </w:rPr>
        <w:t xml:space="preserve"> на основании данных о бюджетных обязательствах, принятых сверх утвержденных бюджетных назначений </w:t>
      </w:r>
      <w:r w:rsidRPr="00FC0E2B">
        <w:rPr>
          <w:sz w:val="28"/>
          <w:szCs w:val="28"/>
        </w:rPr>
        <w:t xml:space="preserve">на сумму 17 577 254,38 руб., вследствие принятия бюджетного обязательства по </w:t>
      </w:r>
      <w:proofErr w:type="spellStart"/>
      <w:r w:rsidRPr="00FC0E2B">
        <w:rPr>
          <w:sz w:val="28"/>
          <w:szCs w:val="28"/>
        </w:rPr>
        <w:t>энергосервисному</w:t>
      </w:r>
      <w:proofErr w:type="spellEnd"/>
      <w:r w:rsidRPr="00FC0E2B">
        <w:rPr>
          <w:sz w:val="28"/>
          <w:szCs w:val="28"/>
        </w:rPr>
        <w:t xml:space="preserve"> контракту № 08183000199200002080001 </w:t>
      </w:r>
      <w:r>
        <w:rPr>
          <w:sz w:val="28"/>
          <w:szCs w:val="28"/>
        </w:rPr>
        <w:t xml:space="preserve">               </w:t>
      </w:r>
      <w:r w:rsidRPr="00FC0E2B">
        <w:rPr>
          <w:sz w:val="28"/>
          <w:szCs w:val="28"/>
        </w:rPr>
        <w:t>от 26 ноября 2020 г., заключенного с ПАО Ростелеком.</w:t>
      </w:r>
    </w:p>
    <w:p w:rsidR="00A74701" w:rsidRDefault="00A74701" w:rsidP="00A74701">
      <w:pPr>
        <w:ind w:firstLine="709"/>
        <w:jc w:val="both"/>
        <w:rPr>
          <w:color w:val="000000"/>
          <w:sz w:val="28"/>
          <w:szCs w:val="28"/>
        </w:rPr>
      </w:pPr>
      <w:r>
        <w:rPr>
          <w:sz w:val="28"/>
          <w:szCs w:val="28"/>
        </w:rPr>
        <w:t xml:space="preserve">3. </w:t>
      </w:r>
      <w:r w:rsidRPr="00336FB4">
        <w:rPr>
          <w:sz w:val="28"/>
          <w:szCs w:val="28"/>
        </w:rPr>
        <w:t xml:space="preserve">В нарушение </w:t>
      </w:r>
      <w:hyperlink r:id="rId8" w:anchor="/document/12181732/entry/1167" w:history="1">
        <w:r w:rsidRPr="00336FB4">
          <w:rPr>
            <w:color w:val="000000"/>
            <w:sz w:val="28"/>
            <w:szCs w:val="28"/>
          </w:rPr>
          <w:t>п. 167</w:t>
        </w:r>
      </w:hyperlink>
      <w:r w:rsidRPr="00336FB4">
        <w:rPr>
          <w:color w:val="000000"/>
          <w:sz w:val="28"/>
          <w:szCs w:val="28"/>
        </w:rPr>
        <w:t>  Инструкции № 191н общего порядка формирования Сведений по дебиторской и кредиторской задолженности (</w:t>
      </w:r>
      <w:hyperlink r:id="rId9" w:anchor="/document/12181732/entry/503169" w:history="1">
        <w:r w:rsidRPr="00336FB4">
          <w:rPr>
            <w:color w:val="000000"/>
            <w:sz w:val="28"/>
            <w:szCs w:val="28"/>
          </w:rPr>
          <w:t>ф. 0503169</w:t>
        </w:r>
      </w:hyperlink>
      <w:r w:rsidRPr="00336FB4">
        <w:rPr>
          <w:color w:val="000000"/>
          <w:sz w:val="28"/>
          <w:szCs w:val="28"/>
        </w:rPr>
        <w:t xml:space="preserve">) при отражении сведений о долгосрочной дебиторской задолженности по </w:t>
      </w:r>
      <w:r w:rsidRPr="00617210">
        <w:rPr>
          <w:sz w:val="28"/>
          <w:szCs w:val="28"/>
        </w:rPr>
        <w:t xml:space="preserve">счетам </w:t>
      </w:r>
      <w:r>
        <w:rPr>
          <w:sz w:val="28"/>
          <w:szCs w:val="28"/>
        </w:rPr>
        <w:t xml:space="preserve">аналитического учета </w:t>
      </w:r>
      <w:r w:rsidRPr="00617210">
        <w:rPr>
          <w:sz w:val="28"/>
          <w:szCs w:val="28"/>
        </w:rPr>
        <w:t>205.21 «</w:t>
      </w:r>
      <w:r w:rsidRPr="00617210">
        <w:rPr>
          <w:sz w:val="28"/>
          <w:szCs w:val="28"/>
          <w:shd w:val="clear" w:color="auto" w:fill="FFFFFF"/>
        </w:rPr>
        <w:t>Расчеты по доходам от операционной аренды» и 205.23 «Расчеты по доходам от платежей при пользовании природными ресурсами»</w:t>
      </w:r>
      <w:r w:rsidRPr="00336FB4">
        <w:rPr>
          <w:color w:val="000000"/>
          <w:sz w:val="28"/>
          <w:szCs w:val="28"/>
        </w:rPr>
        <w:t xml:space="preserve"> допущено искажение сведений</w:t>
      </w:r>
      <w:r>
        <w:rPr>
          <w:color w:val="000000"/>
          <w:sz w:val="28"/>
          <w:szCs w:val="28"/>
        </w:rPr>
        <w:t xml:space="preserve">: </w:t>
      </w:r>
    </w:p>
    <w:p w:rsidR="00A74701" w:rsidRDefault="00A74701" w:rsidP="00A74701">
      <w:pPr>
        <w:ind w:firstLine="709"/>
        <w:jc w:val="both"/>
        <w:rPr>
          <w:color w:val="000000"/>
          <w:sz w:val="28"/>
          <w:szCs w:val="28"/>
        </w:rPr>
      </w:pPr>
      <w:r>
        <w:rPr>
          <w:color w:val="000000"/>
          <w:sz w:val="28"/>
          <w:szCs w:val="28"/>
        </w:rPr>
        <w:t xml:space="preserve">3.1. не указана сумма долгосрочной дебиторской задолженности на конец отчетного периода по счету аналитического учета </w:t>
      </w:r>
      <w:r w:rsidRPr="00617210">
        <w:rPr>
          <w:sz w:val="28"/>
          <w:szCs w:val="28"/>
        </w:rPr>
        <w:t>205.21 «</w:t>
      </w:r>
      <w:r w:rsidRPr="00617210">
        <w:rPr>
          <w:sz w:val="28"/>
          <w:szCs w:val="28"/>
          <w:shd w:val="clear" w:color="auto" w:fill="FFFFFF"/>
        </w:rPr>
        <w:t>Расчеты по доходам от операционной аренды»</w:t>
      </w:r>
      <w:r>
        <w:rPr>
          <w:color w:val="000000"/>
          <w:sz w:val="28"/>
          <w:szCs w:val="28"/>
        </w:rPr>
        <w:t xml:space="preserve"> (графа 10);</w:t>
      </w:r>
    </w:p>
    <w:p w:rsidR="00A74701" w:rsidRDefault="00A74701" w:rsidP="00A74701">
      <w:pPr>
        <w:ind w:firstLine="709"/>
        <w:jc w:val="both"/>
        <w:rPr>
          <w:color w:val="000000"/>
          <w:sz w:val="28"/>
          <w:szCs w:val="28"/>
        </w:rPr>
      </w:pPr>
      <w:r>
        <w:rPr>
          <w:color w:val="000000"/>
          <w:sz w:val="28"/>
          <w:szCs w:val="28"/>
        </w:rPr>
        <w:t xml:space="preserve">3.2. не указана сумма просроченной дебиторской задолженности по счету аналитического учета </w:t>
      </w:r>
      <w:r w:rsidRPr="00617210">
        <w:rPr>
          <w:sz w:val="28"/>
          <w:szCs w:val="28"/>
          <w:shd w:val="clear" w:color="auto" w:fill="FFFFFF"/>
        </w:rPr>
        <w:t>205.23 «Расчеты по доходам от платежей при пользовании природными ресурсами»</w:t>
      </w:r>
      <w:r>
        <w:rPr>
          <w:sz w:val="28"/>
          <w:szCs w:val="28"/>
          <w:shd w:val="clear" w:color="auto" w:fill="FFFFFF"/>
        </w:rPr>
        <w:t xml:space="preserve"> </w:t>
      </w:r>
      <w:r>
        <w:rPr>
          <w:color w:val="000000"/>
          <w:sz w:val="28"/>
          <w:szCs w:val="28"/>
        </w:rPr>
        <w:t>на начало года (графа 4) в размере               233 619,05 руб.;</w:t>
      </w:r>
    </w:p>
    <w:p w:rsidR="00A74701" w:rsidRPr="00771F91" w:rsidRDefault="00A74701" w:rsidP="00A74701">
      <w:pPr>
        <w:ind w:firstLine="709"/>
        <w:jc w:val="both"/>
        <w:rPr>
          <w:sz w:val="28"/>
          <w:szCs w:val="28"/>
          <w:highlight w:val="yellow"/>
        </w:rPr>
      </w:pPr>
      <w:r>
        <w:rPr>
          <w:sz w:val="28"/>
          <w:szCs w:val="28"/>
        </w:rPr>
        <w:t>3.3.</w:t>
      </w:r>
      <w:r w:rsidRPr="00771F91">
        <w:rPr>
          <w:sz w:val="28"/>
          <w:szCs w:val="28"/>
          <w:shd w:val="clear" w:color="auto" w:fill="FFFFFF"/>
        </w:rPr>
        <w:t xml:space="preserve"> не полностью раскрыта аналитическая информация о просроченной дебиторской, кредиторской задолженности учреждения</w:t>
      </w:r>
      <w:r>
        <w:rPr>
          <w:sz w:val="28"/>
          <w:szCs w:val="28"/>
          <w:shd w:val="clear" w:color="auto" w:fill="FFFFFF"/>
        </w:rPr>
        <w:t xml:space="preserve"> в разделе 2.</w:t>
      </w:r>
    </w:p>
    <w:p w:rsidR="00A74701" w:rsidRPr="00FC0E2B" w:rsidRDefault="00A74701" w:rsidP="00A74701">
      <w:pPr>
        <w:ind w:firstLine="709"/>
        <w:jc w:val="both"/>
        <w:rPr>
          <w:sz w:val="28"/>
          <w:szCs w:val="28"/>
        </w:rPr>
      </w:pPr>
      <w:r w:rsidRPr="00FC0E2B">
        <w:rPr>
          <w:sz w:val="28"/>
          <w:szCs w:val="28"/>
        </w:rPr>
        <w:t>В связи с тем, что искажение п</w:t>
      </w:r>
      <w:r>
        <w:rPr>
          <w:sz w:val="28"/>
          <w:szCs w:val="28"/>
        </w:rPr>
        <w:t>оказателей бюджетной отчетности, в</w:t>
      </w:r>
      <w:r w:rsidRPr="00FC0E2B">
        <w:rPr>
          <w:sz w:val="28"/>
          <w:szCs w:val="28"/>
        </w:rPr>
        <w:t xml:space="preserve">ыраженных в денежном выражении, не привело к искажению информации об активах и обязательствах объекта контроля, в действиях должностных лиц </w:t>
      </w:r>
      <w:r>
        <w:rPr>
          <w:sz w:val="28"/>
          <w:szCs w:val="28"/>
        </w:rPr>
        <w:t xml:space="preserve">МКУ «Учетно-расчетное управление» </w:t>
      </w:r>
      <w:r w:rsidRPr="00D5199B">
        <w:rPr>
          <w:sz w:val="28"/>
          <w:szCs w:val="28"/>
        </w:rPr>
        <w:t>отсутствует</w:t>
      </w:r>
      <w:r w:rsidRPr="00FC0E2B">
        <w:rPr>
          <w:sz w:val="28"/>
          <w:szCs w:val="28"/>
        </w:rPr>
        <w:t xml:space="preserve"> состав административного правонарушения, предусмотренного статьей 15.15.6 КоАП РФ.</w:t>
      </w:r>
    </w:p>
    <w:p w:rsidR="009E3DA8" w:rsidRDefault="00A74701" w:rsidP="00A74701">
      <w:pPr>
        <w:widowControl w:val="0"/>
        <w:suppressAutoHyphens/>
        <w:ind w:firstLine="709"/>
        <w:jc w:val="both"/>
        <w:rPr>
          <w:sz w:val="28"/>
          <w:szCs w:val="28"/>
        </w:rPr>
      </w:pPr>
      <w:r>
        <w:rPr>
          <w:sz w:val="28"/>
          <w:szCs w:val="28"/>
        </w:rPr>
        <w:lastRenderedPageBreak/>
        <w:t>4</w:t>
      </w:r>
      <w:r w:rsidRPr="00FC0E2B">
        <w:rPr>
          <w:sz w:val="28"/>
          <w:szCs w:val="28"/>
        </w:rPr>
        <w:t xml:space="preserve">. </w:t>
      </w:r>
      <w:r w:rsidR="009E3DA8">
        <w:rPr>
          <w:color w:val="000000"/>
          <w:sz w:val="28"/>
          <w:szCs w:val="28"/>
        </w:rPr>
        <w:t xml:space="preserve">Несоблюдение МКУ «Учетно-расчетное управление» требований            </w:t>
      </w:r>
      <w:r w:rsidR="009E3DA8">
        <w:rPr>
          <w:sz w:val="28"/>
          <w:szCs w:val="28"/>
          <w:shd w:val="clear" w:color="auto" w:fill="FFFFFF"/>
        </w:rPr>
        <w:t xml:space="preserve"> пункта 7 Инструкции № 191н, о проведении инвентаризация активов и обязательств перед составлением годовой бюджетной отчетности, в порядке, установленном экономическим субъектом,</w:t>
      </w:r>
      <w:r w:rsidR="009E3DA8">
        <w:rPr>
          <w:color w:val="000000"/>
          <w:sz w:val="28"/>
          <w:szCs w:val="28"/>
        </w:rPr>
        <w:t xml:space="preserve"> а также требований единой методологии бюджетного учета и бюджетной отчетности привело к отражению в бюджетном учете и бюджетной отчетности объекта контроля по состоянию      на 31 декабря 2021 г. недостоверной (искаженной) информации о кадастровой стоимости НПА на счете бюджетного учета 108 55 «Непроизведенные активы, составляющие казну» – занижена кадастровая стоимость земельных участков на 11 108 135,67 руб. </w:t>
      </w:r>
      <w:r w:rsidR="009E3DA8">
        <w:rPr>
          <w:sz w:val="28"/>
          <w:szCs w:val="28"/>
        </w:rPr>
        <w:t xml:space="preserve">Вследствие чего, допущено искажение показателей раздела </w:t>
      </w:r>
      <w:r w:rsidR="009E3DA8">
        <w:rPr>
          <w:sz w:val="28"/>
          <w:szCs w:val="28"/>
          <w:lang w:val="en-US"/>
        </w:rPr>
        <w:t>I</w:t>
      </w:r>
      <w:r w:rsidR="009E3DA8">
        <w:rPr>
          <w:sz w:val="28"/>
          <w:szCs w:val="28"/>
        </w:rPr>
        <w:t xml:space="preserve"> Баланса </w:t>
      </w:r>
      <w:r w:rsidR="009E3DA8" w:rsidRPr="00771F91">
        <w:rPr>
          <w:color w:val="000000"/>
          <w:sz w:val="28"/>
          <w:szCs w:val="28"/>
        </w:rPr>
        <w:t>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9E3DA8">
        <w:rPr>
          <w:sz w:val="28"/>
          <w:szCs w:val="28"/>
        </w:rPr>
        <w:t xml:space="preserve"> ф. 0503130 по строке 140 «Нефинансовые активы имущества казны» на конец отчетного периода (графа 8) на 11 108 135,67 руб. или 0,99 %.</w:t>
      </w:r>
    </w:p>
    <w:p w:rsidR="00A74701" w:rsidRPr="00771F91" w:rsidRDefault="009E3DA8" w:rsidP="00A74701">
      <w:pPr>
        <w:widowControl w:val="0"/>
        <w:suppressAutoHyphens/>
        <w:ind w:firstLine="709"/>
        <w:jc w:val="both"/>
        <w:rPr>
          <w:color w:val="000000"/>
          <w:sz w:val="28"/>
          <w:szCs w:val="28"/>
        </w:rPr>
      </w:pPr>
      <w:r>
        <w:rPr>
          <w:color w:val="000000"/>
          <w:sz w:val="28"/>
          <w:szCs w:val="28"/>
        </w:rPr>
        <w:t>В результате чего</w:t>
      </w:r>
      <w:r w:rsidR="00A74701" w:rsidRPr="00771F91">
        <w:rPr>
          <w:color w:val="000000"/>
          <w:sz w:val="28"/>
          <w:szCs w:val="28"/>
        </w:rPr>
        <w:t xml:space="preserve"> в Балансе (ф. 0503130) по состоянию на 31 декабря 2021 г., включаемом в соответствии с пунктом 3 статьи 264.1 БК РФ в состав бюджетной отчетности, – искажены показатели в графах 6 и 8 по коду строк: </w:t>
      </w:r>
    </w:p>
    <w:p w:rsidR="00A74701" w:rsidRPr="00771F91" w:rsidRDefault="00A74701" w:rsidP="00A74701">
      <w:pPr>
        <w:suppressAutoHyphens/>
        <w:ind w:firstLine="709"/>
        <w:contextualSpacing/>
        <w:jc w:val="both"/>
        <w:rPr>
          <w:color w:val="000000"/>
          <w:sz w:val="28"/>
          <w:szCs w:val="28"/>
        </w:rPr>
      </w:pPr>
      <w:r w:rsidRPr="00771F91">
        <w:rPr>
          <w:color w:val="000000"/>
          <w:sz w:val="28"/>
          <w:szCs w:val="28"/>
        </w:rPr>
        <w:t xml:space="preserve">190 «Итого по разделу </w:t>
      </w:r>
      <w:r w:rsidRPr="00771F91">
        <w:rPr>
          <w:color w:val="000000"/>
          <w:sz w:val="28"/>
          <w:szCs w:val="28"/>
          <w:lang w:val="en-US"/>
        </w:rPr>
        <w:t>I</w:t>
      </w:r>
      <w:r w:rsidRPr="00771F91">
        <w:rPr>
          <w:color w:val="000000"/>
          <w:sz w:val="28"/>
          <w:szCs w:val="28"/>
        </w:rPr>
        <w:t xml:space="preserve"> (стр. 030 + стр. 060 + стр. 070 + стр. 080 + стр. 100 + стр. 120 + стр. 130 + стр. 140 + стр. 150 + стр. 160)» на конец отчетного периода – на 11 108 135,67 руб. (0,37 процента);</w:t>
      </w:r>
    </w:p>
    <w:p w:rsidR="00A74701" w:rsidRPr="00771F91" w:rsidRDefault="00A74701" w:rsidP="00A74701">
      <w:pPr>
        <w:suppressAutoHyphens/>
        <w:ind w:firstLine="709"/>
        <w:contextualSpacing/>
        <w:jc w:val="both"/>
        <w:rPr>
          <w:color w:val="000000"/>
          <w:sz w:val="28"/>
          <w:szCs w:val="28"/>
        </w:rPr>
      </w:pPr>
      <w:r w:rsidRPr="00771F91">
        <w:rPr>
          <w:color w:val="000000"/>
          <w:sz w:val="28"/>
          <w:szCs w:val="28"/>
        </w:rPr>
        <w:t>570 «Финансовый результат экономического субъекта» на конец отчетного период -11 108 135,67 руб. (0,36 процента).</w:t>
      </w:r>
    </w:p>
    <w:p w:rsidR="00A74701" w:rsidRPr="001A1B7C" w:rsidRDefault="00A74701" w:rsidP="00A74701">
      <w:pPr>
        <w:widowControl w:val="0"/>
        <w:suppressAutoHyphens/>
        <w:ind w:firstLine="709"/>
        <w:jc w:val="both"/>
        <w:rPr>
          <w:sz w:val="28"/>
          <w:szCs w:val="28"/>
          <w:shd w:val="clear" w:color="auto" w:fill="FFFFFF"/>
        </w:rPr>
      </w:pPr>
      <w:r w:rsidRPr="00FC0E2B">
        <w:rPr>
          <w:sz w:val="28"/>
          <w:szCs w:val="28"/>
        </w:rPr>
        <w:t xml:space="preserve">Таким образом, в действиях должностных лиц МКУ «Учетно-расчетное управление», усматриваются признаки состава административного правонарушения, </w:t>
      </w:r>
      <w:r w:rsidRPr="001A1B7C">
        <w:rPr>
          <w:sz w:val="28"/>
          <w:szCs w:val="28"/>
        </w:rPr>
        <w:t xml:space="preserve">предусмотренного частью 3 статьи 15.15.6 КоАП РФ, выразившегося в искажении показателей бюджетной отчетности, выраженных в денежном измерении, которое привело к искажению информации об активах и финансовом результате </w:t>
      </w:r>
      <w:r w:rsidRPr="001A1B7C">
        <w:rPr>
          <w:sz w:val="28"/>
          <w:szCs w:val="28"/>
          <w:shd w:val="clear" w:color="auto" w:fill="FFFFFF"/>
        </w:rPr>
        <w:t>не более чем на 1 процент и на сумму, превышающую один миллион рублей.</w:t>
      </w:r>
    </w:p>
    <w:p w:rsidR="00040631" w:rsidRDefault="00C85844" w:rsidP="00A74701">
      <w:pPr>
        <w:ind w:firstLine="709"/>
        <w:jc w:val="both"/>
        <w:rPr>
          <w:sz w:val="28"/>
          <w:szCs w:val="28"/>
        </w:rPr>
      </w:pPr>
      <w:r>
        <w:rPr>
          <w:sz w:val="28"/>
          <w:szCs w:val="28"/>
        </w:rPr>
        <w:t xml:space="preserve">В ходе анализа </w:t>
      </w:r>
      <w:r w:rsidRPr="00BB61A4">
        <w:rPr>
          <w:sz w:val="28"/>
          <w:szCs w:val="28"/>
        </w:rPr>
        <w:t>информации по санкционированию расходов бюджета поселения нарушений не установлено.</w:t>
      </w:r>
    </w:p>
    <w:p w:rsidR="00FB69D3" w:rsidRPr="001A1B7C" w:rsidRDefault="00FB69D3" w:rsidP="00A74701">
      <w:pPr>
        <w:ind w:firstLine="709"/>
        <w:jc w:val="both"/>
        <w:rPr>
          <w:sz w:val="28"/>
          <w:szCs w:val="28"/>
        </w:rPr>
      </w:pPr>
    </w:p>
    <w:p w:rsidR="008547D9" w:rsidRPr="001A1B7C" w:rsidRDefault="00BF7ECA" w:rsidP="00A74701">
      <w:pPr>
        <w:autoSpaceDE w:val="0"/>
        <w:autoSpaceDN w:val="0"/>
        <w:adjustRightInd w:val="0"/>
        <w:ind w:firstLine="709"/>
        <w:rPr>
          <w:b/>
          <w:sz w:val="28"/>
          <w:szCs w:val="28"/>
        </w:rPr>
      </w:pPr>
      <w:r w:rsidRPr="001A1B7C">
        <w:rPr>
          <w:sz w:val="28"/>
          <w:szCs w:val="28"/>
        </w:rPr>
        <w:t xml:space="preserve">         </w:t>
      </w:r>
      <w:r w:rsidR="00011A4F" w:rsidRPr="001A1B7C">
        <w:rPr>
          <w:sz w:val="28"/>
          <w:szCs w:val="28"/>
        </w:rPr>
        <w:t xml:space="preserve">         </w:t>
      </w:r>
      <w:r w:rsidRPr="001A1B7C">
        <w:rPr>
          <w:b/>
          <w:sz w:val="28"/>
          <w:szCs w:val="28"/>
        </w:rPr>
        <w:t>3</w:t>
      </w:r>
      <w:r w:rsidR="008547D9" w:rsidRPr="001A1B7C">
        <w:rPr>
          <w:b/>
          <w:sz w:val="28"/>
          <w:szCs w:val="28"/>
        </w:rPr>
        <w:t>. Предложения по результатам проверки:</w:t>
      </w:r>
    </w:p>
    <w:p w:rsidR="00AC696D" w:rsidRPr="001A1B7C" w:rsidRDefault="00AC696D" w:rsidP="00A74701">
      <w:pPr>
        <w:autoSpaceDE w:val="0"/>
        <w:autoSpaceDN w:val="0"/>
        <w:adjustRightInd w:val="0"/>
        <w:ind w:firstLine="709"/>
        <w:rPr>
          <w:b/>
          <w:sz w:val="28"/>
          <w:szCs w:val="28"/>
        </w:rPr>
      </w:pPr>
    </w:p>
    <w:p w:rsidR="001A1B7C" w:rsidRDefault="001A1B7C" w:rsidP="001A1B7C">
      <w:pPr>
        <w:ind w:firstLine="709"/>
        <w:jc w:val="both"/>
        <w:rPr>
          <w:sz w:val="28"/>
          <w:szCs w:val="28"/>
        </w:rPr>
      </w:pPr>
      <w:r w:rsidRPr="001A1B7C">
        <w:rPr>
          <w:sz w:val="28"/>
          <w:szCs w:val="28"/>
        </w:rPr>
        <w:t>1. В целях соблюдения бюджетного законодательства и нормативных правовых актов Российской Федерации</w:t>
      </w:r>
      <w:r w:rsidRPr="00771F91">
        <w:rPr>
          <w:sz w:val="28"/>
          <w:szCs w:val="28"/>
        </w:rPr>
        <w:t>, при составлении бюджетной отчетности главными администраторами средств бюджета Тимашевского городского поселения, обеспечить усиление контроля за формированием бюджетной отчетности и не допущению фактов искажения бюджетной отчетности.</w:t>
      </w:r>
    </w:p>
    <w:p w:rsidR="001A1B7C" w:rsidRDefault="001A1B7C" w:rsidP="001A1B7C">
      <w:pPr>
        <w:ind w:firstLine="709"/>
        <w:jc w:val="both"/>
        <w:rPr>
          <w:sz w:val="28"/>
          <w:szCs w:val="28"/>
        </w:rPr>
      </w:pPr>
      <w:r>
        <w:rPr>
          <w:sz w:val="28"/>
          <w:szCs w:val="28"/>
        </w:rPr>
        <w:t xml:space="preserve">2. Усилить контроль за соблюдением обязанности, установленной              пунктом 3 Приказа Минэкономразвития России от 30.08.2011 № 424               </w:t>
      </w:r>
      <w:proofErr w:type="gramStart"/>
      <w:r>
        <w:rPr>
          <w:sz w:val="28"/>
          <w:szCs w:val="28"/>
        </w:rPr>
        <w:t xml:space="preserve">   «</w:t>
      </w:r>
      <w:proofErr w:type="gramEnd"/>
      <w:r>
        <w:rPr>
          <w:sz w:val="28"/>
          <w:szCs w:val="28"/>
        </w:rPr>
        <w:t xml:space="preserve">Об утверждении Порядка ведения органами местного самоуправления реестров муниципального имущества», в части обеспечения соблюдения </w:t>
      </w:r>
      <w:r>
        <w:rPr>
          <w:sz w:val="28"/>
          <w:szCs w:val="28"/>
        </w:rPr>
        <w:lastRenderedPageBreak/>
        <w:t>правил ведения реестра и требований, предъявляемых к системе ведения реестра.</w:t>
      </w:r>
    </w:p>
    <w:p w:rsidR="001A1B7C" w:rsidRPr="00D30EF1" w:rsidRDefault="001A1B7C" w:rsidP="001A1B7C">
      <w:pPr>
        <w:ind w:firstLine="567"/>
        <w:jc w:val="both"/>
        <w:rPr>
          <w:sz w:val="28"/>
          <w:szCs w:val="28"/>
        </w:rPr>
      </w:pPr>
      <w:r w:rsidRPr="00D30EF1">
        <w:rPr>
          <w:sz w:val="28"/>
          <w:szCs w:val="28"/>
        </w:rPr>
        <w:t>2.1. Провести проверку по выявленным фактам нарушения п</w:t>
      </w:r>
      <w:r>
        <w:rPr>
          <w:sz w:val="28"/>
          <w:szCs w:val="28"/>
        </w:rPr>
        <w:t xml:space="preserve">ункта </w:t>
      </w:r>
      <w:r w:rsidRPr="00D30EF1">
        <w:rPr>
          <w:sz w:val="28"/>
          <w:szCs w:val="28"/>
        </w:rPr>
        <w:t xml:space="preserve">3 Приказа Минэкономразвития России от 30.08.2011 № 424 «Об утверждении Порядка ведения органами местного самоуправления реестров муниципального имущества», по результатам которой рассмотреть вопрос о привлечении к дисциплинарной ответственности виновного должностного лица. </w:t>
      </w:r>
    </w:p>
    <w:p w:rsidR="001A1B7C" w:rsidRPr="00771F91" w:rsidRDefault="001A1B7C" w:rsidP="001A1B7C">
      <w:pPr>
        <w:ind w:firstLine="708"/>
        <w:jc w:val="both"/>
        <w:rPr>
          <w:sz w:val="28"/>
          <w:szCs w:val="28"/>
        </w:rPr>
      </w:pPr>
      <w:r w:rsidRPr="00D30EF1">
        <w:rPr>
          <w:sz w:val="28"/>
          <w:szCs w:val="28"/>
        </w:rPr>
        <w:t>3. Учесть замечания контрольно-счетной палаты, изложенные</w:t>
      </w:r>
      <w:r w:rsidRPr="00771F91">
        <w:rPr>
          <w:sz w:val="28"/>
          <w:szCs w:val="28"/>
        </w:rPr>
        <w:t xml:space="preserve"> в акте, для недопущения аналогичных нарушений действующего бюджетного законодательства и требований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 при составлении годовой бюджетной отчетности. </w:t>
      </w:r>
    </w:p>
    <w:p w:rsidR="001A1B7C" w:rsidRPr="001A1B7C" w:rsidRDefault="001A1B7C" w:rsidP="001A1B7C">
      <w:pPr>
        <w:pStyle w:val="Default"/>
        <w:ind w:firstLine="709"/>
        <w:jc w:val="both"/>
        <w:rPr>
          <w:sz w:val="28"/>
          <w:szCs w:val="28"/>
        </w:rPr>
      </w:pPr>
      <w:r>
        <w:rPr>
          <w:color w:val="auto"/>
          <w:sz w:val="28"/>
          <w:szCs w:val="28"/>
        </w:rPr>
        <w:t xml:space="preserve">4. </w:t>
      </w:r>
      <w:r w:rsidR="009E3DA8">
        <w:rPr>
          <w:sz w:val="28"/>
          <w:szCs w:val="28"/>
        </w:rPr>
        <w:t>Принять меры по устранению выявленных нарушений, исправить ошибки, выявленные проверкой в формах бюджетной отчетности в соответствии с требованиями Стандартов «Учетная политика, оценочные значения и ошибки», «Концептуальные основы бухгалтерского учета и отчетности организаций государственного сектора»</w:t>
      </w:r>
      <w:r w:rsidRPr="001A1B7C">
        <w:rPr>
          <w:sz w:val="28"/>
          <w:szCs w:val="28"/>
        </w:rPr>
        <w:t>.</w:t>
      </w:r>
    </w:p>
    <w:p w:rsidR="0076094C" w:rsidRDefault="0076094C" w:rsidP="00A74701">
      <w:pPr>
        <w:jc w:val="both"/>
        <w:rPr>
          <w:sz w:val="24"/>
          <w:szCs w:val="24"/>
        </w:rPr>
      </w:pPr>
    </w:p>
    <w:p w:rsidR="001A1B7C" w:rsidRDefault="001A1B7C" w:rsidP="00A74701">
      <w:pPr>
        <w:jc w:val="both"/>
        <w:rPr>
          <w:sz w:val="24"/>
          <w:szCs w:val="24"/>
        </w:rPr>
      </w:pPr>
    </w:p>
    <w:p w:rsidR="001A1B7C" w:rsidRPr="001A1B7C" w:rsidRDefault="001A1B7C" w:rsidP="00A74701">
      <w:pPr>
        <w:jc w:val="both"/>
        <w:rPr>
          <w:sz w:val="24"/>
          <w:szCs w:val="24"/>
        </w:rPr>
      </w:pPr>
    </w:p>
    <w:p w:rsidR="009D202D" w:rsidRPr="001A1B7C" w:rsidRDefault="001D0E12" w:rsidP="001A1B7C">
      <w:pPr>
        <w:jc w:val="both"/>
        <w:rPr>
          <w:sz w:val="28"/>
          <w:szCs w:val="28"/>
        </w:rPr>
      </w:pPr>
      <w:r w:rsidRPr="001A1B7C">
        <w:rPr>
          <w:sz w:val="28"/>
          <w:szCs w:val="28"/>
        </w:rPr>
        <w:t>Отчет подготовила</w:t>
      </w:r>
      <w:r w:rsidR="001A1B7C" w:rsidRPr="001A1B7C">
        <w:rPr>
          <w:sz w:val="28"/>
          <w:szCs w:val="28"/>
        </w:rPr>
        <w:t>:</w:t>
      </w:r>
    </w:p>
    <w:p w:rsidR="001D0E12" w:rsidRPr="009D202D" w:rsidRDefault="001A1B7C" w:rsidP="001A1B7C">
      <w:pPr>
        <w:jc w:val="both"/>
        <w:rPr>
          <w:sz w:val="28"/>
          <w:szCs w:val="28"/>
        </w:rPr>
      </w:pPr>
      <w:r w:rsidRPr="001A1B7C">
        <w:rPr>
          <w:sz w:val="28"/>
          <w:szCs w:val="28"/>
        </w:rPr>
        <w:t>И</w:t>
      </w:r>
      <w:r w:rsidR="009D202D" w:rsidRPr="001A1B7C">
        <w:rPr>
          <w:sz w:val="28"/>
          <w:szCs w:val="28"/>
        </w:rPr>
        <w:t>нспектор КСП</w:t>
      </w:r>
      <w:r w:rsidR="00560833" w:rsidRPr="001A1B7C">
        <w:rPr>
          <w:sz w:val="28"/>
          <w:szCs w:val="28"/>
        </w:rPr>
        <w:t xml:space="preserve">         </w:t>
      </w:r>
      <w:r w:rsidR="00D8236F" w:rsidRPr="001A1B7C">
        <w:rPr>
          <w:sz w:val="28"/>
          <w:szCs w:val="28"/>
        </w:rPr>
        <w:t xml:space="preserve">      </w:t>
      </w:r>
      <w:r w:rsidR="00560833" w:rsidRPr="001A1B7C">
        <w:rPr>
          <w:sz w:val="28"/>
          <w:szCs w:val="28"/>
        </w:rPr>
        <w:t xml:space="preserve">              </w:t>
      </w:r>
      <w:r w:rsidRPr="001A1B7C">
        <w:rPr>
          <w:sz w:val="28"/>
          <w:szCs w:val="28"/>
        </w:rPr>
        <w:t xml:space="preserve">                       </w:t>
      </w:r>
      <w:r w:rsidR="00560833" w:rsidRPr="001A1B7C">
        <w:rPr>
          <w:sz w:val="28"/>
          <w:szCs w:val="28"/>
        </w:rPr>
        <w:t xml:space="preserve">              </w:t>
      </w:r>
      <w:r w:rsidR="00306E02" w:rsidRPr="001A1B7C">
        <w:rPr>
          <w:sz w:val="28"/>
          <w:szCs w:val="28"/>
        </w:rPr>
        <w:t xml:space="preserve">    </w:t>
      </w:r>
      <w:r w:rsidR="009D202D" w:rsidRPr="001A1B7C">
        <w:rPr>
          <w:sz w:val="28"/>
          <w:szCs w:val="28"/>
        </w:rPr>
        <w:t xml:space="preserve">   </w:t>
      </w:r>
      <w:r w:rsidR="00306E02" w:rsidRPr="001A1B7C">
        <w:rPr>
          <w:sz w:val="28"/>
          <w:szCs w:val="28"/>
        </w:rPr>
        <w:t xml:space="preserve"> </w:t>
      </w:r>
      <w:r w:rsidR="00560833" w:rsidRPr="001A1B7C">
        <w:rPr>
          <w:sz w:val="28"/>
          <w:szCs w:val="28"/>
        </w:rPr>
        <w:t xml:space="preserve"> </w:t>
      </w:r>
      <w:r w:rsidR="00D8236F" w:rsidRPr="001A1B7C">
        <w:rPr>
          <w:sz w:val="28"/>
          <w:szCs w:val="28"/>
        </w:rPr>
        <w:t xml:space="preserve"> </w:t>
      </w:r>
      <w:r w:rsidRPr="001A1B7C">
        <w:rPr>
          <w:sz w:val="28"/>
          <w:szCs w:val="28"/>
        </w:rPr>
        <w:t xml:space="preserve">Е.С. </w:t>
      </w:r>
      <w:proofErr w:type="spellStart"/>
      <w:r w:rsidRPr="001A1B7C">
        <w:rPr>
          <w:sz w:val="28"/>
          <w:szCs w:val="28"/>
        </w:rPr>
        <w:t>Мондриченко</w:t>
      </w:r>
      <w:proofErr w:type="spellEnd"/>
    </w:p>
    <w:sectPr w:rsidR="001D0E12" w:rsidRPr="009D202D" w:rsidSect="000D6B6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48A" w:rsidRDefault="0032548A" w:rsidP="00EA646D">
      <w:r>
        <w:separator/>
      </w:r>
    </w:p>
  </w:endnote>
  <w:endnote w:type="continuationSeparator" w:id="0">
    <w:p w:rsidR="0032548A" w:rsidRDefault="0032548A" w:rsidP="00EA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48A" w:rsidRDefault="0032548A" w:rsidP="00EA646D">
      <w:r>
        <w:separator/>
      </w:r>
    </w:p>
  </w:footnote>
  <w:footnote w:type="continuationSeparator" w:id="0">
    <w:p w:rsidR="0032548A" w:rsidRDefault="0032548A" w:rsidP="00EA646D">
      <w:r>
        <w:continuationSeparator/>
      </w:r>
    </w:p>
  </w:footnote>
  <w:footnote w:id="1">
    <w:p w:rsidR="00A74701" w:rsidRPr="0035349B" w:rsidRDefault="00A74701" w:rsidP="00A74701">
      <w:pPr>
        <w:pStyle w:val="ab"/>
        <w:rPr>
          <w:sz w:val="18"/>
          <w:szCs w:val="18"/>
        </w:rPr>
      </w:pPr>
      <w:r>
        <w:rPr>
          <w:rStyle w:val="ad"/>
        </w:rPr>
        <w:footnoteRef/>
      </w:r>
      <w:r>
        <w:t xml:space="preserve"> </w:t>
      </w:r>
      <w:r w:rsidRPr="0024198F">
        <w:t>Д</w:t>
      </w:r>
      <w:r w:rsidRPr="0024198F">
        <w:rPr>
          <w:bCs/>
        </w:rPr>
        <w:t xml:space="preserve">алее  - </w:t>
      </w:r>
      <w:r w:rsidRPr="0035349B">
        <w:rPr>
          <w:bCs/>
          <w:sz w:val="18"/>
          <w:szCs w:val="18"/>
        </w:rPr>
        <w:t>Инструкция № 191н.</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882"/>
    <w:multiLevelType w:val="multilevel"/>
    <w:tmpl w:val="7C206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D10CBD"/>
    <w:multiLevelType w:val="multilevel"/>
    <w:tmpl w:val="D3B08A7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66AEA"/>
    <w:multiLevelType w:val="hybridMultilevel"/>
    <w:tmpl w:val="A75A9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036C07"/>
    <w:multiLevelType w:val="hybridMultilevel"/>
    <w:tmpl w:val="1BD6478C"/>
    <w:lvl w:ilvl="0" w:tplc="EF88CEA4">
      <w:start w:val="1"/>
      <w:numFmt w:val="decimal"/>
      <w:lvlText w:val="%1."/>
      <w:lvlJc w:val="left"/>
      <w:pPr>
        <w:tabs>
          <w:tab w:val="num" w:pos="2440"/>
        </w:tabs>
        <w:ind w:left="2440" w:hanging="100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F5E445D"/>
    <w:multiLevelType w:val="hybridMultilevel"/>
    <w:tmpl w:val="3872F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3277C9"/>
    <w:multiLevelType w:val="hybridMultilevel"/>
    <w:tmpl w:val="7338ACA0"/>
    <w:lvl w:ilvl="0" w:tplc="B42C963E">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0874985"/>
    <w:multiLevelType w:val="hybridMultilevel"/>
    <w:tmpl w:val="DBFC0682"/>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4FE1BF5"/>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FE671B"/>
    <w:multiLevelType w:val="hybridMultilevel"/>
    <w:tmpl w:val="A5CC06E8"/>
    <w:lvl w:ilvl="0" w:tplc="994EE9FE">
      <w:start w:val="1"/>
      <w:numFmt w:val="decimal"/>
      <w:lvlText w:val="%1."/>
      <w:lvlJc w:val="left"/>
      <w:pPr>
        <w:tabs>
          <w:tab w:val="num" w:pos="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C3E33F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7B732A"/>
    <w:multiLevelType w:val="hybridMultilevel"/>
    <w:tmpl w:val="B6F68D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21F44C05"/>
    <w:multiLevelType w:val="hybridMultilevel"/>
    <w:tmpl w:val="491C1F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EB63020"/>
    <w:multiLevelType w:val="hybridMultilevel"/>
    <w:tmpl w:val="BEE4DA42"/>
    <w:lvl w:ilvl="0" w:tplc="A402704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FF45EE4"/>
    <w:multiLevelType w:val="hybridMultilevel"/>
    <w:tmpl w:val="1D48A9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15:restartNumberingAfterBreak="0">
    <w:nsid w:val="302F3598"/>
    <w:multiLevelType w:val="hybridMultilevel"/>
    <w:tmpl w:val="5864510C"/>
    <w:lvl w:ilvl="0" w:tplc="CF080EFC">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1501326"/>
    <w:multiLevelType w:val="hybridMultilevel"/>
    <w:tmpl w:val="BD7A8D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39C21945"/>
    <w:multiLevelType w:val="hybridMultilevel"/>
    <w:tmpl w:val="1110FB8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4A070C"/>
    <w:multiLevelType w:val="hybridMultilevel"/>
    <w:tmpl w:val="BD04D4C2"/>
    <w:lvl w:ilvl="0" w:tplc="5D14336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33912E0"/>
    <w:multiLevelType w:val="hybridMultilevel"/>
    <w:tmpl w:val="B072B8B2"/>
    <w:lvl w:ilvl="0" w:tplc="FCF865F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A1F3B2C"/>
    <w:multiLevelType w:val="hybridMultilevel"/>
    <w:tmpl w:val="1326035A"/>
    <w:lvl w:ilvl="0" w:tplc="EF88CEA4">
      <w:start w:val="1"/>
      <w:numFmt w:val="decimal"/>
      <w:lvlText w:val="%1."/>
      <w:lvlJc w:val="left"/>
      <w:pPr>
        <w:tabs>
          <w:tab w:val="num" w:pos="1720"/>
        </w:tabs>
        <w:ind w:left="1720" w:hanging="10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4BF54171"/>
    <w:multiLevelType w:val="hybridMultilevel"/>
    <w:tmpl w:val="A9826E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4FB81B59"/>
    <w:multiLevelType w:val="hybridMultilevel"/>
    <w:tmpl w:val="82B27EB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3476F8"/>
    <w:multiLevelType w:val="multilevel"/>
    <w:tmpl w:val="72A49264"/>
    <w:lvl w:ilvl="0">
      <w:start w:val="1"/>
      <w:numFmt w:val="decimal"/>
      <w:lvlText w:val="%1."/>
      <w:lvlJc w:val="left"/>
      <w:pPr>
        <w:ind w:left="450" w:hanging="450"/>
      </w:pPr>
      <w:rPr>
        <w:rFonts w:hint="default"/>
      </w:rPr>
    </w:lvl>
    <w:lvl w:ilvl="1">
      <w:start w:val="1"/>
      <w:numFmt w:val="decimal"/>
      <w:lvlText w:val="%1.%2."/>
      <w:lvlJc w:val="left"/>
      <w:pPr>
        <w:ind w:left="1428"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5DC1739B"/>
    <w:multiLevelType w:val="hybridMultilevel"/>
    <w:tmpl w:val="0DE8DE52"/>
    <w:lvl w:ilvl="0" w:tplc="04FC84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2954517"/>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A936C8"/>
    <w:multiLevelType w:val="hybridMultilevel"/>
    <w:tmpl w:val="9A2AC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3FE5046"/>
    <w:multiLevelType w:val="hybridMultilevel"/>
    <w:tmpl w:val="AB44FE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15:restartNumberingAfterBreak="0">
    <w:nsid w:val="66D004C7"/>
    <w:multiLevelType w:val="hybridMultilevel"/>
    <w:tmpl w:val="8BBC10C2"/>
    <w:lvl w:ilvl="0" w:tplc="EF88CEA4">
      <w:start w:val="1"/>
      <w:numFmt w:val="decimal"/>
      <w:lvlText w:val="%1."/>
      <w:lvlJc w:val="left"/>
      <w:pPr>
        <w:tabs>
          <w:tab w:val="num" w:pos="1720"/>
        </w:tabs>
        <w:ind w:left="1720" w:hanging="100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72135AF"/>
    <w:multiLevelType w:val="multilevel"/>
    <w:tmpl w:val="59349A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647FF3"/>
    <w:multiLevelType w:val="hybridMultilevel"/>
    <w:tmpl w:val="B52A98E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6CB774D5"/>
    <w:multiLevelType w:val="hybridMultilevel"/>
    <w:tmpl w:val="E132F1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6D7C7AC2"/>
    <w:multiLevelType w:val="hybridMultilevel"/>
    <w:tmpl w:val="BA4A2D4E"/>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A5573"/>
    <w:multiLevelType w:val="hybridMultilevel"/>
    <w:tmpl w:val="CB18C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F042B2C"/>
    <w:multiLevelType w:val="multilevel"/>
    <w:tmpl w:val="C49ABCC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7683515"/>
    <w:multiLevelType w:val="hybridMultilevel"/>
    <w:tmpl w:val="294829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9D83919"/>
    <w:multiLevelType w:val="hybridMultilevel"/>
    <w:tmpl w:val="CC9C0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65CF0"/>
    <w:multiLevelType w:val="hybridMultilevel"/>
    <w:tmpl w:val="9F6C8104"/>
    <w:lvl w:ilvl="0" w:tplc="80C0DE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A4F7E8F"/>
    <w:multiLevelType w:val="hybridMultilevel"/>
    <w:tmpl w:val="2856F8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5"/>
  </w:num>
  <w:num w:numId="2">
    <w:abstractNumId w:val="13"/>
  </w:num>
  <w:num w:numId="3">
    <w:abstractNumId w:val="19"/>
  </w:num>
  <w:num w:numId="4">
    <w:abstractNumId w:val="3"/>
  </w:num>
  <w:num w:numId="5">
    <w:abstractNumId w:val="6"/>
  </w:num>
  <w:num w:numId="6">
    <w:abstractNumId w:val="15"/>
  </w:num>
  <w:num w:numId="7">
    <w:abstractNumId w:val="37"/>
  </w:num>
  <w:num w:numId="8">
    <w:abstractNumId w:val="29"/>
  </w:num>
  <w:num w:numId="9">
    <w:abstractNumId w:val="20"/>
  </w:num>
  <w:num w:numId="10">
    <w:abstractNumId w:val="30"/>
  </w:num>
  <w:num w:numId="11">
    <w:abstractNumId w:val="26"/>
  </w:num>
  <w:num w:numId="12">
    <w:abstractNumId w:val="2"/>
  </w:num>
  <w:num w:numId="13">
    <w:abstractNumId w:val="32"/>
  </w:num>
  <w:num w:numId="14">
    <w:abstractNumId w:val="25"/>
  </w:num>
  <w:num w:numId="15">
    <w:abstractNumId w:val="10"/>
  </w:num>
  <w:num w:numId="16">
    <w:abstractNumId w:val="11"/>
  </w:num>
  <w:num w:numId="17">
    <w:abstractNumId w:val="27"/>
  </w:num>
  <w:num w:numId="18">
    <w:abstractNumId w:val="34"/>
  </w:num>
  <w:num w:numId="19">
    <w:abstractNumId w:val="17"/>
  </w:num>
  <w:num w:numId="20">
    <w:abstractNumId w:val="8"/>
  </w:num>
  <w:num w:numId="21">
    <w:abstractNumId w:val="36"/>
  </w:num>
  <w:num w:numId="22">
    <w:abstractNumId w:val="0"/>
  </w:num>
  <w:num w:numId="23">
    <w:abstractNumId w:val="28"/>
  </w:num>
  <w:num w:numId="24">
    <w:abstractNumId w:val="24"/>
  </w:num>
  <w:num w:numId="25">
    <w:abstractNumId w:val="9"/>
  </w:num>
  <w:num w:numId="26">
    <w:abstractNumId w:val="35"/>
  </w:num>
  <w:num w:numId="27">
    <w:abstractNumId w:val="23"/>
  </w:num>
  <w:num w:numId="28">
    <w:abstractNumId w:val="33"/>
  </w:num>
  <w:num w:numId="29">
    <w:abstractNumId w:val="1"/>
  </w:num>
  <w:num w:numId="30">
    <w:abstractNumId w:val="12"/>
  </w:num>
  <w:num w:numId="31">
    <w:abstractNumId w:val="22"/>
  </w:num>
  <w:num w:numId="32">
    <w:abstractNumId w:val="14"/>
  </w:num>
  <w:num w:numId="33">
    <w:abstractNumId w:val="7"/>
  </w:num>
  <w:num w:numId="34">
    <w:abstractNumId w:val="4"/>
  </w:num>
  <w:num w:numId="35">
    <w:abstractNumId w:val="21"/>
  </w:num>
  <w:num w:numId="36">
    <w:abstractNumId w:val="31"/>
  </w:num>
  <w:num w:numId="37">
    <w:abstractNumId w:val="1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C"/>
    <w:rsid w:val="00011A4F"/>
    <w:rsid w:val="00037587"/>
    <w:rsid w:val="00040631"/>
    <w:rsid w:val="000436F4"/>
    <w:rsid w:val="00090F4F"/>
    <w:rsid w:val="00092E12"/>
    <w:rsid w:val="000A50F6"/>
    <w:rsid w:val="000C4ECD"/>
    <w:rsid w:val="000C6A79"/>
    <w:rsid w:val="000D08BA"/>
    <w:rsid w:val="000D6B61"/>
    <w:rsid w:val="000E189A"/>
    <w:rsid w:val="00100D7C"/>
    <w:rsid w:val="001539E2"/>
    <w:rsid w:val="00163A5A"/>
    <w:rsid w:val="001642FC"/>
    <w:rsid w:val="00172550"/>
    <w:rsid w:val="00173187"/>
    <w:rsid w:val="001A1B7C"/>
    <w:rsid w:val="001B77CF"/>
    <w:rsid w:val="001D0E12"/>
    <w:rsid w:val="001E35C9"/>
    <w:rsid w:val="002323CF"/>
    <w:rsid w:val="002726EE"/>
    <w:rsid w:val="002731F9"/>
    <w:rsid w:val="00276A1F"/>
    <w:rsid w:val="002A5A7F"/>
    <w:rsid w:val="002B1DD5"/>
    <w:rsid w:val="002B4757"/>
    <w:rsid w:val="00305A39"/>
    <w:rsid w:val="00306E02"/>
    <w:rsid w:val="00316C39"/>
    <w:rsid w:val="0032548A"/>
    <w:rsid w:val="00364746"/>
    <w:rsid w:val="003B36C4"/>
    <w:rsid w:val="003C1BDA"/>
    <w:rsid w:val="00407C19"/>
    <w:rsid w:val="00464B8C"/>
    <w:rsid w:val="004971DC"/>
    <w:rsid w:val="004B1616"/>
    <w:rsid w:val="004C3CB5"/>
    <w:rsid w:val="004D3483"/>
    <w:rsid w:val="004F1A15"/>
    <w:rsid w:val="00524B50"/>
    <w:rsid w:val="005275F7"/>
    <w:rsid w:val="00560833"/>
    <w:rsid w:val="005614E8"/>
    <w:rsid w:val="005742F9"/>
    <w:rsid w:val="00587EAF"/>
    <w:rsid w:val="005B55E8"/>
    <w:rsid w:val="005D00C1"/>
    <w:rsid w:val="006026B3"/>
    <w:rsid w:val="00611592"/>
    <w:rsid w:val="006156FC"/>
    <w:rsid w:val="00616949"/>
    <w:rsid w:val="00643F26"/>
    <w:rsid w:val="00672663"/>
    <w:rsid w:val="00674EFA"/>
    <w:rsid w:val="00683C8F"/>
    <w:rsid w:val="006B33DE"/>
    <w:rsid w:val="006B64D6"/>
    <w:rsid w:val="006C02E1"/>
    <w:rsid w:val="00727B03"/>
    <w:rsid w:val="00730B75"/>
    <w:rsid w:val="0076094C"/>
    <w:rsid w:val="00781C4A"/>
    <w:rsid w:val="00787987"/>
    <w:rsid w:val="00791A4C"/>
    <w:rsid w:val="007B43AE"/>
    <w:rsid w:val="007F006C"/>
    <w:rsid w:val="00814DBB"/>
    <w:rsid w:val="00821C87"/>
    <w:rsid w:val="00822823"/>
    <w:rsid w:val="00843F0C"/>
    <w:rsid w:val="00853506"/>
    <w:rsid w:val="008547D9"/>
    <w:rsid w:val="00861E43"/>
    <w:rsid w:val="00866A99"/>
    <w:rsid w:val="00875BFE"/>
    <w:rsid w:val="00892E5A"/>
    <w:rsid w:val="008A5D7D"/>
    <w:rsid w:val="008A5E4D"/>
    <w:rsid w:val="008B0C00"/>
    <w:rsid w:val="008D436B"/>
    <w:rsid w:val="008E2FBB"/>
    <w:rsid w:val="008E4122"/>
    <w:rsid w:val="009335E7"/>
    <w:rsid w:val="00943768"/>
    <w:rsid w:val="009813DB"/>
    <w:rsid w:val="00990464"/>
    <w:rsid w:val="009B2F78"/>
    <w:rsid w:val="009D202D"/>
    <w:rsid w:val="009E3DA8"/>
    <w:rsid w:val="00A43416"/>
    <w:rsid w:val="00A45930"/>
    <w:rsid w:val="00A47C0A"/>
    <w:rsid w:val="00A558C6"/>
    <w:rsid w:val="00A61DE8"/>
    <w:rsid w:val="00A74701"/>
    <w:rsid w:val="00A8333F"/>
    <w:rsid w:val="00A85573"/>
    <w:rsid w:val="00A96FA7"/>
    <w:rsid w:val="00AC696D"/>
    <w:rsid w:val="00AD54A7"/>
    <w:rsid w:val="00AE17DE"/>
    <w:rsid w:val="00AE7D8F"/>
    <w:rsid w:val="00B06F3A"/>
    <w:rsid w:val="00B4366B"/>
    <w:rsid w:val="00B4488E"/>
    <w:rsid w:val="00B56F72"/>
    <w:rsid w:val="00BE7DE9"/>
    <w:rsid w:val="00BF178D"/>
    <w:rsid w:val="00BF770D"/>
    <w:rsid w:val="00BF7ECA"/>
    <w:rsid w:val="00C02712"/>
    <w:rsid w:val="00C40BD6"/>
    <w:rsid w:val="00C806D1"/>
    <w:rsid w:val="00C85844"/>
    <w:rsid w:val="00CD5108"/>
    <w:rsid w:val="00D1341B"/>
    <w:rsid w:val="00D17A4D"/>
    <w:rsid w:val="00D4072E"/>
    <w:rsid w:val="00D42991"/>
    <w:rsid w:val="00D8236F"/>
    <w:rsid w:val="00DA366D"/>
    <w:rsid w:val="00DE0B5C"/>
    <w:rsid w:val="00DF38AD"/>
    <w:rsid w:val="00E0351C"/>
    <w:rsid w:val="00E64D6E"/>
    <w:rsid w:val="00E66D4C"/>
    <w:rsid w:val="00E70B58"/>
    <w:rsid w:val="00E7573A"/>
    <w:rsid w:val="00E80BF0"/>
    <w:rsid w:val="00E85B6F"/>
    <w:rsid w:val="00EA17FC"/>
    <w:rsid w:val="00EA646D"/>
    <w:rsid w:val="00EC1D80"/>
    <w:rsid w:val="00EE2EC7"/>
    <w:rsid w:val="00EF6EE5"/>
    <w:rsid w:val="00F22955"/>
    <w:rsid w:val="00F3440B"/>
    <w:rsid w:val="00F54731"/>
    <w:rsid w:val="00FB69D3"/>
    <w:rsid w:val="00FD65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53D05-6B99-4878-A930-9256025EF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B5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D0E12"/>
    <w:pPr>
      <w:autoSpaceDE w:val="0"/>
      <w:autoSpaceDN w:val="0"/>
      <w:adjustRightInd w:val="0"/>
      <w:spacing w:before="108" w:after="108"/>
      <w:jc w:val="center"/>
      <w:outlineLvl w:val="0"/>
    </w:pPr>
    <w:rPr>
      <w:rFonts w:ascii="Arial" w:hAnsi="Arial" w:cs="Arial"/>
      <w:b/>
      <w:bCs/>
      <w:color w:val="000080"/>
      <w:sz w:val="24"/>
      <w:szCs w:val="24"/>
    </w:rPr>
  </w:style>
  <w:style w:type="paragraph" w:styleId="2">
    <w:name w:val="heading 2"/>
    <w:basedOn w:val="a"/>
    <w:next w:val="a"/>
    <w:link w:val="20"/>
    <w:semiHidden/>
    <w:unhideWhenUsed/>
    <w:qFormat/>
    <w:rsid w:val="00DE0B5C"/>
    <w:pPr>
      <w:keepNext/>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E0B5C"/>
    <w:rPr>
      <w:rFonts w:ascii="Times New Roman" w:eastAsia="Times New Roman" w:hAnsi="Times New Roman" w:cs="Times New Roman"/>
      <w:b/>
      <w:sz w:val="30"/>
      <w:szCs w:val="20"/>
      <w:lang w:eastAsia="ru-RU"/>
    </w:rPr>
  </w:style>
  <w:style w:type="paragraph" w:styleId="a3">
    <w:name w:val="Body Text Indent"/>
    <w:basedOn w:val="a"/>
    <w:link w:val="a4"/>
    <w:semiHidden/>
    <w:unhideWhenUsed/>
    <w:rsid w:val="00DE0B5C"/>
    <w:pPr>
      <w:spacing w:after="120"/>
      <w:ind w:left="283"/>
    </w:pPr>
  </w:style>
  <w:style w:type="character" w:customStyle="1" w:styleId="a4">
    <w:name w:val="Основной текст с отступом Знак"/>
    <w:basedOn w:val="a0"/>
    <w:link w:val="a3"/>
    <w:semiHidden/>
    <w:rsid w:val="00DE0B5C"/>
    <w:rPr>
      <w:rFonts w:ascii="Times New Roman" w:eastAsia="Times New Roman" w:hAnsi="Times New Roman" w:cs="Times New Roman"/>
      <w:sz w:val="20"/>
      <w:szCs w:val="20"/>
      <w:lang w:eastAsia="ru-RU"/>
    </w:rPr>
  </w:style>
  <w:style w:type="paragraph" w:styleId="a5">
    <w:name w:val="No Spacing"/>
    <w:uiPriority w:val="1"/>
    <w:qFormat/>
    <w:rsid w:val="00DE0B5C"/>
    <w:pPr>
      <w:spacing w:after="0" w:line="240" w:lineRule="auto"/>
    </w:pPr>
    <w:rPr>
      <w:rFonts w:ascii="Times New Roman" w:eastAsia="Times New Roman" w:hAnsi="Times New Roman" w:cs="Times New Roman"/>
      <w:sz w:val="24"/>
      <w:szCs w:val="24"/>
      <w:lang w:eastAsia="ru-RU"/>
    </w:rPr>
  </w:style>
  <w:style w:type="paragraph" w:styleId="a6">
    <w:name w:val="Plain Text"/>
    <w:basedOn w:val="a"/>
    <w:link w:val="a7"/>
    <w:rsid w:val="001B77CF"/>
    <w:rPr>
      <w:rFonts w:ascii="Courier New" w:hAnsi="Courier New"/>
    </w:rPr>
  </w:style>
  <w:style w:type="character" w:customStyle="1" w:styleId="a7">
    <w:name w:val="Текст Знак"/>
    <w:basedOn w:val="a0"/>
    <w:link w:val="a6"/>
    <w:rsid w:val="001B77CF"/>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9"/>
    <w:rsid w:val="001D0E12"/>
    <w:rPr>
      <w:rFonts w:ascii="Arial" w:eastAsia="Times New Roman" w:hAnsi="Arial" w:cs="Arial"/>
      <w:b/>
      <w:bCs/>
      <w:color w:val="000080"/>
      <w:sz w:val="24"/>
      <w:szCs w:val="24"/>
      <w:lang w:eastAsia="ru-RU"/>
    </w:rPr>
  </w:style>
  <w:style w:type="paragraph" w:styleId="a8">
    <w:name w:val="header"/>
    <w:basedOn w:val="a"/>
    <w:link w:val="a9"/>
    <w:rsid w:val="001D0E12"/>
    <w:pPr>
      <w:tabs>
        <w:tab w:val="center" w:pos="4677"/>
        <w:tab w:val="right" w:pos="9355"/>
      </w:tabs>
    </w:pPr>
    <w:rPr>
      <w:sz w:val="24"/>
      <w:szCs w:val="24"/>
    </w:rPr>
  </w:style>
  <w:style w:type="character" w:customStyle="1" w:styleId="a9">
    <w:name w:val="Верхний колонтитул Знак"/>
    <w:basedOn w:val="a0"/>
    <w:link w:val="a8"/>
    <w:uiPriority w:val="99"/>
    <w:rsid w:val="001D0E12"/>
    <w:rPr>
      <w:rFonts w:ascii="Times New Roman" w:eastAsia="Times New Roman" w:hAnsi="Times New Roman" w:cs="Times New Roman"/>
      <w:sz w:val="24"/>
      <w:szCs w:val="24"/>
      <w:lang w:eastAsia="ru-RU"/>
    </w:rPr>
  </w:style>
  <w:style w:type="character" w:styleId="aa">
    <w:name w:val="page number"/>
    <w:basedOn w:val="a0"/>
    <w:rsid w:val="001D0E12"/>
  </w:style>
  <w:style w:type="paragraph" w:styleId="ab">
    <w:name w:val="footnote text"/>
    <w:aliases w:val="Знак,Знак Знак,Текст сноски Знак Знак,Текст сноски НИВ,fn,Знак Знак Знак Знак1,Знак Знак Знак,Текст сноски Знак1 Знак,Текст сноски Знак Знак1 Знак,Знак Знак Знак1 Знак,Текст сноски Знак1,Текст сноски Знак Знак1"/>
    <w:basedOn w:val="a"/>
    <w:link w:val="ac"/>
    <w:qFormat/>
    <w:rsid w:val="001D0E12"/>
  </w:style>
  <w:style w:type="character" w:customStyle="1" w:styleId="ac">
    <w:name w:val="Текст сноски Знак"/>
    <w:aliases w:val="Знак Знак1,Знак Знак Знак1,Текст сноски Знак Знак Знак,Текст сноски НИВ Знак,fn Знак,Знак Знак Знак Знак1 Знак,Знак Знак Знак Знак,Текст сноски Знак1 Знак Знак,Текст сноски Знак Знак1 Знак Знак,Знак Знак Знак1 Знак Знак"/>
    <w:basedOn w:val="a0"/>
    <w:link w:val="ab"/>
    <w:rsid w:val="001D0E12"/>
    <w:rPr>
      <w:rFonts w:ascii="Times New Roman" w:eastAsia="Times New Roman" w:hAnsi="Times New Roman" w:cs="Times New Roman"/>
      <w:sz w:val="20"/>
      <w:szCs w:val="20"/>
      <w:lang w:eastAsia="ru-RU"/>
    </w:rPr>
  </w:style>
  <w:style w:type="character" w:styleId="ad">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qFormat/>
    <w:rsid w:val="001D0E12"/>
    <w:rPr>
      <w:vertAlign w:val="superscript"/>
    </w:rPr>
  </w:style>
  <w:style w:type="character" w:styleId="ae">
    <w:name w:val="annotation reference"/>
    <w:semiHidden/>
    <w:rsid w:val="001D0E12"/>
    <w:rPr>
      <w:sz w:val="16"/>
      <w:szCs w:val="16"/>
    </w:rPr>
  </w:style>
  <w:style w:type="paragraph" w:styleId="af">
    <w:name w:val="annotation text"/>
    <w:basedOn w:val="a"/>
    <w:link w:val="af0"/>
    <w:semiHidden/>
    <w:rsid w:val="001D0E12"/>
  </w:style>
  <w:style w:type="character" w:customStyle="1" w:styleId="af0">
    <w:name w:val="Текст примечания Знак"/>
    <w:basedOn w:val="a0"/>
    <w:link w:val="af"/>
    <w:semiHidden/>
    <w:rsid w:val="001D0E12"/>
    <w:rPr>
      <w:rFonts w:ascii="Times New Roman" w:eastAsia="Times New Roman" w:hAnsi="Times New Roman" w:cs="Times New Roman"/>
      <w:sz w:val="20"/>
      <w:szCs w:val="20"/>
      <w:lang w:eastAsia="ru-RU"/>
    </w:rPr>
  </w:style>
  <w:style w:type="paragraph" w:styleId="af1">
    <w:name w:val="annotation subject"/>
    <w:basedOn w:val="af"/>
    <w:next w:val="af"/>
    <w:link w:val="af2"/>
    <w:semiHidden/>
    <w:rsid w:val="001D0E12"/>
    <w:rPr>
      <w:b/>
      <w:bCs/>
    </w:rPr>
  </w:style>
  <w:style w:type="character" w:customStyle="1" w:styleId="af2">
    <w:name w:val="Тема примечания Знак"/>
    <w:basedOn w:val="af0"/>
    <w:link w:val="af1"/>
    <w:semiHidden/>
    <w:rsid w:val="001D0E12"/>
    <w:rPr>
      <w:rFonts w:ascii="Times New Roman" w:eastAsia="Times New Roman" w:hAnsi="Times New Roman" w:cs="Times New Roman"/>
      <w:b/>
      <w:bCs/>
      <w:sz w:val="20"/>
      <w:szCs w:val="20"/>
      <w:lang w:eastAsia="ru-RU"/>
    </w:rPr>
  </w:style>
  <w:style w:type="paragraph" w:styleId="af3">
    <w:name w:val="Balloon Text"/>
    <w:basedOn w:val="a"/>
    <w:link w:val="af4"/>
    <w:semiHidden/>
    <w:rsid w:val="001D0E12"/>
    <w:rPr>
      <w:rFonts w:ascii="Tahoma" w:hAnsi="Tahoma" w:cs="Tahoma"/>
      <w:sz w:val="16"/>
      <w:szCs w:val="16"/>
    </w:rPr>
  </w:style>
  <w:style w:type="character" w:customStyle="1" w:styleId="af4">
    <w:name w:val="Текст выноски Знак"/>
    <w:basedOn w:val="a0"/>
    <w:link w:val="af3"/>
    <w:semiHidden/>
    <w:rsid w:val="001D0E12"/>
    <w:rPr>
      <w:rFonts w:ascii="Tahoma" w:eastAsia="Times New Roman" w:hAnsi="Tahoma" w:cs="Tahoma"/>
      <w:sz w:val="16"/>
      <w:szCs w:val="16"/>
      <w:lang w:eastAsia="ru-RU"/>
    </w:rPr>
  </w:style>
  <w:style w:type="table" w:styleId="af5">
    <w:name w:val="Table Grid"/>
    <w:basedOn w:val="a1"/>
    <w:rsid w:val="001D0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1D0E12"/>
    <w:pPr>
      <w:spacing w:after="0" w:line="240" w:lineRule="auto"/>
    </w:pPr>
    <w:rPr>
      <w:rFonts w:ascii="Times New Roman" w:eastAsia="Times New Roman" w:hAnsi="Times New Roman" w:cs="Times New Roman"/>
      <w:sz w:val="20"/>
      <w:szCs w:val="20"/>
      <w:lang w:eastAsia="ru-RU"/>
    </w:rPr>
  </w:style>
  <w:style w:type="paragraph" w:styleId="af6">
    <w:name w:val="Body Text"/>
    <w:basedOn w:val="a"/>
    <w:link w:val="af7"/>
    <w:unhideWhenUsed/>
    <w:rsid w:val="001D0E12"/>
    <w:pPr>
      <w:spacing w:after="120"/>
    </w:pPr>
    <w:rPr>
      <w:sz w:val="24"/>
      <w:szCs w:val="24"/>
    </w:rPr>
  </w:style>
  <w:style w:type="character" w:customStyle="1" w:styleId="af7">
    <w:name w:val="Основной текст Знак"/>
    <w:basedOn w:val="a0"/>
    <w:link w:val="af6"/>
    <w:rsid w:val="001D0E12"/>
    <w:rPr>
      <w:rFonts w:ascii="Times New Roman" w:eastAsia="Times New Roman" w:hAnsi="Times New Roman" w:cs="Times New Roman"/>
      <w:sz w:val="24"/>
      <w:szCs w:val="24"/>
      <w:lang w:eastAsia="ru-RU"/>
    </w:rPr>
  </w:style>
  <w:style w:type="paragraph" w:customStyle="1" w:styleId="12">
    <w:name w:val="Заголовок1"/>
    <w:basedOn w:val="a"/>
    <w:next w:val="a"/>
    <w:uiPriority w:val="99"/>
    <w:rsid w:val="001D0E12"/>
    <w:pPr>
      <w:widowControl w:val="0"/>
      <w:autoSpaceDE w:val="0"/>
      <w:autoSpaceDN w:val="0"/>
      <w:adjustRightInd w:val="0"/>
      <w:jc w:val="both"/>
    </w:pPr>
    <w:rPr>
      <w:rFonts w:ascii="Arial" w:hAnsi="Arial" w:cs="Arial"/>
      <w:b/>
      <w:bCs/>
      <w:color w:val="0058A9"/>
      <w:sz w:val="24"/>
      <w:szCs w:val="24"/>
      <w:shd w:val="clear" w:color="auto" w:fill="F4F4F4"/>
    </w:rPr>
  </w:style>
  <w:style w:type="character" w:customStyle="1" w:styleId="af8">
    <w:name w:val="Гипертекстовая ссылка"/>
    <w:uiPriority w:val="99"/>
    <w:rsid w:val="001D0E12"/>
    <w:rPr>
      <w:color w:val="106BBE"/>
    </w:rPr>
  </w:style>
  <w:style w:type="paragraph" w:customStyle="1" w:styleId="ConsPlusNonformat">
    <w:name w:val="ConsPlusNonformat"/>
    <w:uiPriority w:val="99"/>
    <w:rsid w:val="001D0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бычный2"/>
    <w:rsid w:val="006156FC"/>
    <w:pPr>
      <w:spacing w:after="0" w:line="240" w:lineRule="auto"/>
    </w:pPr>
    <w:rPr>
      <w:rFonts w:ascii="Times New Roman" w:eastAsia="Times New Roman" w:hAnsi="Times New Roman" w:cs="Times New Roman"/>
      <w:sz w:val="20"/>
      <w:szCs w:val="20"/>
      <w:lang w:eastAsia="ru-RU"/>
    </w:rPr>
  </w:style>
  <w:style w:type="paragraph" w:customStyle="1" w:styleId="af9">
    <w:name w:val="Прижатый влево"/>
    <w:basedOn w:val="a"/>
    <w:next w:val="a"/>
    <w:uiPriority w:val="99"/>
    <w:rsid w:val="006156FC"/>
    <w:pPr>
      <w:autoSpaceDE w:val="0"/>
      <w:autoSpaceDN w:val="0"/>
      <w:adjustRightInd w:val="0"/>
    </w:pPr>
    <w:rPr>
      <w:rFonts w:ascii="Arial" w:hAnsi="Arial" w:cs="Arial"/>
      <w:sz w:val="24"/>
      <w:szCs w:val="24"/>
    </w:rPr>
  </w:style>
  <w:style w:type="paragraph" w:styleId="afa">
    <w:name w:val="Normal (Web)"/>
    <w:basedOn w:val="a"/>
    <w:uiPriority w:val="99"/>
    <w:unhideWhenUsed/>
    <w:rsid w:val="006156FC"/>
    <w:pPr>
      <w:spacing w:before="100" w:beforeAutospacing="1" w:after="100" w:afterAutospacing="1"/>
    </w:pPr>
    <w:rPr>
      <w:sz w:val="24"/>
      <w:szCs w:val="24"/>
    </w:rPr>
  </w:style>
  <w:style w:type="paragraph" w:customStyle="1" w:styleId="afb">
    <w:name w:val="Знак Знак Знак Знак Знак Знак Знак"/>
    <w:basedOn w:val="a"/>
    <w:rsid w:val="006156FC"/>
    <w:pPr>
      <w:spacing w:after="160" w:line="240" w:lineRule="exact"/>
    </w:pPr>
  </w:style>
  <w:style w:type="paragraph" w:customStyle="1" w:styleId="3">
    <w:name w:val="Обычный3"/>
    <w:rsid w:val="00F22955"/>
    <w:pPr>
      <w:spacing w:after="0" w:line="240" w:lineRule="auto"/>
    </w:pPr>
    <w:rPr>
      <w:rFonts w:ascii="Times New Roman" w:eastAsia="Times New Roman" w:hAnsi="Times New Roman" w:cs="Times New Roman"/>
      <w:sz w:val="20"/>
      <w:szCs w:val="20"/>
      <w:lang w:eastAsia="ru-RU"/>
    </w:rPr>
  </w:style>
  <w:style w:type="paragraph" w:customStyle="1" w:styleId="afc">
    <w:name w:val="Таблицы (моноширинный)"/>
    <w:basedOn w:val="a"/>
    <w:next w:val="a"/>
    <w:uiPriority w:val="99"/>
    <w:rsid w:val="00F22955"/>
    <w:pPr>
      <w:autoSpaceDE w:val="0"/>
      <w:autoSpaceDN w:val="0"/>
      <w:adjustRightInd w:val="0"/>
      <w:jc w:val="both"/>
    </w:pPr>
    <w:rPr>
      <w:rFonts w:ascii="Courier New" w:hAnsi="Courier New" w:cs="Courier New"/>
      <w:sz w:val="22"/>
      <w:szCs w:val="22"/>
    </w:rPr>
  </w:style>
  <w:style w:type="character" w:styleId="afd">
    <w:name w:val="Hyperlink"/>
    <w:basedOn w:val="a0"/>
    <w:rsid w:val="00A85573"/>
    <w:rPr>
      <w:color w:val="0000FF"/>
      <w:u w:val="single"/>
    </w:rPr>
  </w:style>
  <w:style w:type="paragraph" w:styleId="afe">
    <w:name w:val="List Paragraph"/>
    <w:basedOn w:val="a"/>
    <w:uiPriority w:val="34"/>
    <w:qFormat/>
    <w:rsid w:val="00821C87"/>
    <w:pPr>
      <w:ind w:left="720"/>
      <w:contextualSpacing/>
    </w:pPr>
    <w:rPr>
      <w:sz w:val="24"/>
      <w:szCs w:val="24"/>
    </w:rPr>
  </w:style>
  <w:style w:type="paragraph" w:customStyle="1" w:styleId="s1">
    <w:name w:val="s_1"/>
    <w:basedOn w:val="a"/>
    <w:rsid w:val="00821C87"/>
    <w:pPr>
      <w:spacing w:before="100" w:beforeAutospacing="1" w:after="100" w:afterAutospacing="1"/>
    </w:pPr>
    <w:rPr>
      <w:sz w:val="24"/>
      <w:szCs w:val="24"/>
    </w:rPr>
  </w:style>
  <w:style w:type="character" w:customStyle="1" w:styleId="13">
    <w:name w:val="Основной текст Знак1"/>
    <w:uiPriority w:val="99"/>
    <w:locked/>
    <w:rsid w:val="00011A4F"/>
    <w:rPr>
      <w:rFonts w:ascii="Times New Roman" w:hAnsi="Times New Roman" w:cs="Times New Roman" w:hint="default"/>
      <w:shd w:val="clear" w:color="auto" w:fill="FFFFFF"/>
    </w:rPr>
  </w:style>
  <w:style w:type="paragraph" w:customStyle="1" w:styleId="Default">
    <w:name w:val="Default"/>
    <w:rsid w:val="001A1B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077974">
      <w:bodyDiv w:val="1"/>
      <w:marLeft w:val="0"/>
      <w:marRight w:val="0"/>
      <w:marTop w:val="0"/>
      <w:marBottom w:val="0"/>
      <w:divBdr>
        <w:top w:val="none" w:sz="0" w:space="0" w:color="auto"/>
        <w:left w:val="none" w:sz="0" w:space="0" w:color="auto"/>
        <w:bottom w:val="none" w:sz="0" w:space="0" w:color="auto"/>
        <w:right w:val="none" w:sz="0" w:space="0" w:color="auto"/>
      </w:divBdr>
    </w:div>
    <w:div w:id="782453938">
      <w:bodyDiv w:val="1"/>
      <w:marLeft w:val="0"/>
      <w:marRight w:val="0"/>
      <w:marTop w:val="0"/>
      <w:marBottom w:val="0"/>
      <w:divBdr>
        <w:top w:val="none" w:sz="0" w:space="0" w:color="auto"/>
        <w:left w:val="none" w:sz="0" w:space="0" w:color="auto"/>
        <w:bottom w:val="none" w:sz="0" w:space="0" w:color="auto"/>
        <w:right w:val="none" w:sz="0" w:space="0" w:color="auto"/>
      </w:divBdr>
    </w:div>
    <w:div w:id="806897297">
      <w:bodyDiv w:val="1"/>
      <w:marLeft w:val="0"/>
      <w:marRight w:val="0"/>
      <w:marTop w:val="0"/>
      <w:marBottom w:val="0"/>
      <w:divBdr>
        <w:top w:val="none" w:sz="0" w:space="0" w:color="auto"/>
        <w:left w:val="none" w:sz="0" w:space="0" w:color="auto"/>
        <w:bottom w:val="none" w:sz="0" w:space="0" w:color="auto"/>
        <w:right w:val="none" w:sz="0" w:space="0" w:color="auto"/>
      </w:divBdr>
    </w:div>
    <w:div w:id="966013947">
      <w:bodyDiv w:val="1"/>
      <w:marLeft w:val="0"/>
      <w:marRight w:val="0"/>
      <w:marTop w:val="0"/>
      <w:marBottom w:val="0"/>
      <w:divBdr>
        <w:top w:val="none" w:sz="0" w:space="0" w:color="auto"/>
        <w:left w:val="none" w:sz="0" w:space="0" w:color="auto"/>
        <w:bottom w:val="none" w:sz="0" w:space="0" w:color="auto"/>
        <w:right w:val="none" w:sz="0" w:space="0" w:color="auto"/>
      </w:divBdr>
    </w:div>
    <w:div w:id="1059400343">
      <w:bodyDiv w:val="1"/>
      <w:marLeft w:val="0"/>
      <w:marRight w:val="0"/>
      <w:marTop w:val="0"/>
      <w:marBottom w:val="0"/>
      <w:divBdr>
        <w:top w:val="none" w:sz="0" w:space="0" w:color="auto"/>
        <w:left w:val="none" w:sz="0" w:space="0" w:color="auto"/>
        <w:bottom w:val="none" w:sz="0" w:space="0" w:color="auto"/>
        <w:right w:val="none" w:sz="0" w:space="0" w:color="auto"/>
      </w:divBdr>
    </w:div>
    <w:div w:id="1164052888">
      <w:bodyDiv w:val="1"/>
      <w:marLeft w:val="0"/>
      <w:marRight w:val="0"/>
      <w:marTop w:val="0"/>
      <w:marBottom w:val="0"/>
      <w:divBdr>
        <w:top w:val="none" w:sz="0" w:space="0" w:color="auto"/>
        <w:left w:val="none" w:sz="0" w:space="0" w:color="auto"/>
        <w:bottom w:val="none" w:sz="0" w:space="0" w:color="auto"/>
        <w:right w:val="none" w:sz="0" w:space="0" w:color="auto"/>
      </w:divBdr>
    </w:div>
    <w:div w:id="1469132778">
      <w:bodyDiv w:val="1"/>
      <w:marLeft w:val="0"/>
      <w:marRight w:val="0"/>
      <w:marTop w:val="0"/>
      <w:marBottom w:val="0"/>
      <w:divBdr>
        <w:top w:val="none" w:sz="0" w:space="0" w:color="auto"/>
        <w:left w:val="none" w:sz="0" w:space="0" w:color="auto"/>
        <w:bottom w:val="none" w:sz="0" w:space="0" w:color="auto"/>
        <w:right w:val="none" w:sz="0" w:space="0" w:color="auto"/>
      </w:divBdr>
    </w:div>
    <w:div w:id="1471442652">
      <w:bodyDiv w:val="1"/>
      <w:marLeft w:val="0"/>
      <w:marRight w:val="0"/>
      <w:marTop w:val="0"/>
      <w:marBottom w:val="0"/>
      <w:divBdr>
        <w:top w:val="none" w:sz="0" w:space="0" w:color="auto"/>
        <w:left w:val="none" w:sz="0" w:space="0" w:color="auto"/>
        <w:bottom w:val="none" w:sz="0" w:space="0" w:color="auto"/>
        <w:right w:val="none" w:sz="0" w:space="0" w:color="auto"/>
      </w:divBdr>
    </w:div>
    <w:div w:id="202474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504E6-B4F5-45D4-B682-C01F9065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1425</Words>
  <Characters>8124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КСП</dc:creator>
  <cp:lastModifiedBy>Сочнева</cp:lastModifiedBy>
  <cp:revision>12</cp:revision>
  <cp:lastPrinted>2021-04-28T14:48:00Z</cp:lastPrinted>
  <dcterms:created xsi:type="dcterms:W3CDTF">2022-05-04T08:52:00Z</dcterms:created>
  <dcterms:modified xsi:type="dcterms:W3CDTF">2022-05-16T13:31:00Z</dcterms:modified>
</cp:coreProperties>
</file>